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AB87" w14:textId="77777777" w:rsidR="00020CCE" w:rsidRPr="00020CCE" w:rsidRDefault="00020CCE" w:rsidP="00BF646B">
      <w:pPr>
        <w:spacing w:line="240" w:lineRule="auto"/>
        <w:ind w:left="5102" w:firstLine="852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5FA1360E" w14:textId="77777777" w:rsidR="00020CCE" w:rsidRPr="00020CCE" w:rsidRDefault="00020CCE" w:rsidP="00BF646B">
      <w:pPr>
        <w:spacing w:line="240" w:lineRule="auto"/>
        <w:ind w:left="5954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Raseinių Viktoro Petkaus progimnazijos direktoriaus</w:t>
      </w:r>
    </w:p>
    <w:p w14:paraId="46A39306" w14:textId="5F7A5ABD" w:rsidR="00020CCE" w:rsidRPr="00020CCE" w:rsidRDefault="00020CCE" w:rsidP="00BF646B">
      <w:pPr>
        <w:tabs>
          <w:tab w:val="left" w:pos="6210"/>
          <w:tab w:val="left" w:pos="6300"/>
          <w:tab w:val="left" w:pos="6390"/>
        </w:tabs>
        <w:spacing w:line="240" w:lineRule="auto"/>
        <w:ind w:left="5102" w:firstLine="852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</w:t>
      </w:r>
      <w:r w:rsidR="00B749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m. </w:t>
      </w:r>
      <w:r w:rsidR="00C418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gegužės</w:t>
      </w: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140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18</w:t>
      </w: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d. </w:t>
      </w:r>
    </w:p>
    <w:p w14:paraId="0C4C2227" w14:textId="73CB3747" w:rsidR="00020CCE" w:rsidRPr="00020CCE" w:rsidRDefault="00020CCE" w:rsidP="00BF646B">
      <w:pPr>
        <w:spacing w:line="240" w:lineRule="auto"/>
        <w:ind w:left="5102" w:firstLine="852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įsakymu Nr. V-24E-</w:t>
      </w:r>
      <w:r w:rsidR="003140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155</w:t>
      </w:r>
    </w:p>
    <w:p w14:paraId="6C47FDE7" w14:textId="77777777" w:rsidR="00020CCE" w:rsidRPr="00020CCE" w:rsidRDefault="00020CCE" w:rsidP="00BF646B">
      <w:pPr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</w:pPr>
    </w:p>
    <w:p w14:paraId="20E48985" w14:textId="577BD6BE" w:rsidR="00020CCE" w:rsidRPr="00020CCE" w:rsidRDefault="00020CCE" w:rsidP="00BF646B">
      <w:pPr>
        <w:ind w:left="-567" w:hanging="33"/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  <w:t>VAIKŲ PRIĖMIMO Į RAseinių VIKTORO PETKAUS PROGIMNAZIJOS PRIEŠMOKYKLINIO UGDYMO GRUP</w:t>
      </w:r>
      <w:r w:rsidR="00BF646B"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  <w:t>Ė</w:t>
      </w:r>
      <w:r w:rsidRPr="00020CCE"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  <w:t>s TVARKos aprašAS</w:t>
      </w:r>
    </w:p>
    <w:p w14:paraId="7A7C7DDE" w14:textId="77777777" w:rsidR="00020CCE" w:rsidRPr="00020CCE" w:rsidRDefault="00020CCE" w:rsidP="00BF646B">
      <w:pPr>
        <w:ind w:left="-567" w:hanging="33"/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</w:pPr>
    </w:p>
    <w:p w14:paraId="14F5A397" w14:textId="77777777" w:rsidR="00020CCE" w:rsidRPr="00020CCE" w:rsidRDefault="00020CCE" w:rsidP="00BF646B">
      <w:pPr>
        <w:ind w:left="-567" w:hanging="33"/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  <w:t>I skyrius</w:t>
      </w:r>
    </w:p>
    <w:p w14:paraId="2E9187BC" w14:textId="77777777" w:rsidR="00020CCE" w:rsidRDefault="00020CCE" w:rsidP="00BF646B">
      <w:pPr>
        <w:ind w:left="-567" w:hanging="3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BENDROSIOS NUOSTATOS</w:t>
      </w:r>
    </w:p>
    <w:p w14:paraId="0E03D70E" w14:textId="77777777" w:rsidR="00020CCE" w:rsidRPr="00020CCE" w:rsidRDefault="00020CCE" w:rsidP="00BF646B">
      <w:pPr>
        <w:jc w:val="center"/>
        <w:rPr>
          <w:rFonts w:ascii="Times New Roman" w:eastAsia="Times New Roman" w:hAnsi="Times New Roman" w:cs="Times New Roman"/>
          <w:b/>
          <w:caps/>
          <w:noProof/>
          <w:kern w:val="0"/>
          <w:sz w:val="24"/>
          <w:szCs w:val="24"/>
          <w14:ligatures w14:val="none"/>
        </w:rPr>
      </w:pPr>
    </w:p>
    <w:p w14:paraId="201113C3" w14:textId="77777777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Vaikų priėmimo į Raseinių Viktoro Petkaus progimnazijos priešmokyklinio ugdymo grupes tvarkos aprašas (toliau – aprašas) nustato vaikų priėmimo į priešmokyklinio ugdymo grupes tvarką progimnazijoje.</w:t>
      </w:r>
    </w:p>
    <w:p w14:paraId="4A2FD8DC" w14:textId="5453ECEC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Tėvai (globėjai</w:t>
      </w:r>
      <w:r w:rsidR="00FE689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 turi teisę rinktis mokyklą, vykdančią priešmokyklinio ugdymo programą.</w:t>
      </w:r>
    </w:p>
    <w:p w14:paraId="289F5287" w14:textId="6A535913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Į Raseinių Viktoro Petkaus progimnazijos priešmokyklinio ugdymo grupes priimami vaikai, kurių tėvai (globėjai</w:t>
      </w:r>
      <w:r w:rsidR="0037183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 yra deklaravę savo gyvenamąją vietą Raseinių rajono savivaldybėje. Vaikai iš kitų rajonų priimami į priešmokyklinio ugdymo grupes, esant laisvų vietų progimnazijoje.</w:t>
      </w:r>
    </w:p>
    <w:p w14:paraId="032DE062" w14:textId="77777777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Apraše vartojamos sąvokos atitinka Lietuvos Respublikos švietimo įstatyme ir Lietuvos Respublikos asmens duomenų teisinės apsaugos įstatyme vartojamas sąvokas.</w:t>
      </w:r>
    </w:p>
    <w:p w14:paraId="1205D331" w14:textId="43393696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Aprašas parengtas vadovaujantis Lietuvos Respublikos švietimo įsatymu, Lietuvos Respublikos asmens duomenų teisinės apsaugos įstatymu ir kitais teisės aktais, reglamentuojančiais priešmokyklinį ugdymą</w:t>
      </w:r>
      <w:r w:rsidR="004864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Centralizuoto priėmimo į Raseinių rajono savivaldybės mokyklas, vykdančias ikimokyklinio, priešmokyklinio, pradinio, pagrindinio, vidurinio ugdymo programas, tvarkos aprašu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0483AC24" w14:textId="764F11CF" w:rsidR="00020CCE" w:rsidRPr="00020CCE" w:rsidRDefault="00020CCE" w:rsidP="00BF646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-284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Aprašo nuostatomis vadovaujasi Raseinių Viktoro Petkaus progimnazijos, įgyvendinančios priešmokyklinio ugdymo programas, darbuotojai, mokinių tėvai (globėjai</w:t>
      </w:r>
      <w:r w:rsidR="0037183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).</w:t>
      </w:r>
    </w:p>
    <w:p w14:paraId="4A6F8112" w14:textId="77777777" w:rsidR="00020CCE" w:rsidRPr="00020CCE" w:rsidRDefault="00020CCE" w:rsidP="00BF646B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32B77EE2" w14:textId="77777777" w:rsidR="00020CCE" w:rsidRP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II SKYRIUS</w:t>
      </w:r>
    </w:p>
    <w:p w14:paraId="448B7ACB" w14:textId="77777777" w:rsidR="00020CCE" w:rsidRP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PRIĖMIMO KRITERIJAI</w:t>
      </w:r>
    </w:p>
    <w:p w14:paraId="35F29DA8" w14:textId="77777777" w:rsidR="00020CCE" w:rsidRPr="00020CCE" w:rsidRDefault="00020CCE" w:rsidP="00BF64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3796FCB1" w14:textId="76F4D601" w:rsidR="00020CCE" w:rsidRPr="00020CCE" w:rsidRDefault="00020CCE" w:rsidP="00BF64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Ugdyti pagal priešmokyklinio ugdymo programą priimami vaikai</w:t>
      </w:r>
      <w:bookmarkStart w:id="0" w:name="part_45a774d544564aa4af8768f043db4eae"/>
      <w:bookmarkStart w:id="1" w:name="part_2208a3ba301f418daead4893b9d88120"/>
      <w:bookmarkEnd w:id="0"/>
      <w:bookmarkEnd w:id="1"/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kai</w:t>
      </w: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tais kalendoriniais metais iki balandžio 30 dienos jam sueina 5 metai</w:t>
      </w:r>
      <w:bookmarkStart w:id="2" w:name="part_f275f208ca0143bba0932e6255d390a9"/>
      <w:bookmarkStart w:id="3" w:name="part_a91c31ecd501406083e4b5bb604cdbe4"/>
      <w:bookmarkStart w:id="4" w:name="part_d2ba1a8697144463902016a2259e581c"/>
      <w:bookmarkEnd w:id="2"/>
      <w:bookmarkEnd w:id="3"/>
      <w:bookmarkEnd w:id="4"/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 Priešmokyklinis ugdymas gali būti pradedamas teikti vaikui, kai jam tais kalendoriniais metais 5 metai sueina iki rugsėjo 1 dienos, švietimo, mokslo ir sporto ministro nustatyta tvarka įvertinus vaiko ugdymo ir ugdymosi poreikius, pažangą. Priešmokyklinis ugdymas gali būti teikiamas vėliau tėvų (globėjų</w:t>
      </w:r>
      <w:r w:rsidR="00F10D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) sprendimu, bet ne vėliau, negu vaikui tais kalendoriniais metais sueina 6 metai.</w:t>
      </w:r>
    </w:p>
    <w:p w14:paraId="3668D0CB" w14:textId="08A496D4" w:rsidR="00020CCE" w:rsidRPr="00020CCE" w:rsidRDefault="00020CCE" w:rsidP="00BF64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Priimant vaikus į priešmokyklinio ugdymo grupes laikomasi eilės pagal tėvų (globėjų</w:t>
      </w:r>
      <w:r w:rsidR="00F10D3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 prašymų registracijos datą. </w:t>
      </w:r>
    </w:p>
    <w:p w14:paraId="6E1EC1F4" w14:textId="77777777" w:rsidR="00020CCE" w:rsidRPr="00020CCE" w:rsidRDefault="00020CCE" w:rsidP="00BF646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Priimant vaikus į progimnaziją pirmenybė teikiama:</w:t>
      </w:r>
    </w:p>
    <w:p w14:paraId="2D038F0D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specialiųjų ugdymosi poreikių vaikams;</w:t>
      </w:r>
    </w:p>
    <w:p w14:paraId="7C939E4A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vaikams, kurių brolis ar sesuo lanko progimnaziją;</w:t>
      </w:r>
    </w:p>
    <w:p w14:paraId="462C8268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vaikams, kuriems nustatyta laikinoji arba nuolatinė globa (rūpyba) (šeimoje, šeimynoje, pas budinčius globotojus arba globos institucijoje);</w:t>
      </w:r>
    </w:p>
    <w:p w14:paraId="34939DA2" w14:textId="77777777" w:rsidR="00020CCE" w:rsidRPr="00020CCE" w:rsidRDefault="00020CCE" w:rsidP="002B2EDD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20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progimnazijos darbuotojų vaikams.</w:t>
      </w:r>
    </w:p>
    <w:p w14:paraId="1E131F21" w14:textId="3E7FDDE5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t>Vaikai į priešmokyklinio ugdymo grupę priimami tėvams (globėjams</w:t>
      </w:r>
      <w:r w:rsidR="00AB3C9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rūpintojams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 </w:t>
      </w:r>
      <w:r w:rsidR="00AB3C9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užpildžius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prašymą</w:t>
      </w:r>
      <w:r w:rsidR="00AB3C9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4864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Centralizuotoje priėmimo į švietimo programas informacinėje sistemoje (toliau – </w:t>
      </w:r>
      <w:r w:rsidR="00AB3C98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CPIS</w:t>
      </w:r>
      <w:r w:rsidR="004864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 Prašyme nurodoma:</w:t>
      </w:r>
    </w:p>
    <w:p w14:paraId="5E9DEF35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vaiko vardas, pavardė, gimimo data, gyvenamoji vieta; </w:t>
      </w:r>
    </w:p>
    <w:p w14:paraId="6BEEA343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pageidaujamas vaiko priėmimo į grupę laikas, </w:t>
      </w:r>
      <w:bookmarkStart w:id="5" w:name="_Hlk508116403"/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kitos pageidaujamos paslaugos; </w:t>
      </w:r>
      <w:bookmarkEnd w:id="5"/>
    </w:p>
    <w:p w14:paraId="3CFA2778" w14:textId="5B7D8AD6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  <w:tab w:val="left" w:pos="1560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kontaktiniai tėvų (globėjų</w:t>
      </w:r>
      <w:r w:rsidR="004864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 duomenys.</w:t>
      </w:r>
    </w:p>
    <w:p w14:paraId="63C8F03F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Prie prašymo pridedama: </w:t>
      </w:r>
    </w:p>
    <w:p w14:paraId="065F7EA6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bookmarkStart w:id="6" w:name="_Hlk508116252"/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dokumentai, kuriais vadovaujantis teikiama pirmenybė priimant vaiką į progimnaziją; </w:t>
      </w:r>
    </w:p>
    <w:p w14:paraId="188A49F9" w14:textId="77777777" w:rsidR="00020CCE" w:rsidRPr="00020CCE" w:rsidRDefault="00020CCE" w:rsidP="00BF646B">
      <w:pPr>
        <w:numPr>
          <w:ilvl w:val="1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pažyma apie  asmens deklaruotą gyvenamąją vietą/ pažyma apie įtraukimą į gyvenamosios vietos nedeklaravusių asmenų apskaitą. </w:t>
      </w:r>
    </w:p>
    <w:bookmarkEnd w:id="6"/>
    <w:p w14:paraId="0C449A9F" w14:textId="25C74C31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strike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Tėvai (globėjai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 vaiką į progimnaziją atveda atlikus privalomą profilaktinį sveikatos patikrinimą </w:t>
      </w:r>
      <w:r w:rsidRPr="00020CCE">
        <w:rPr>
          <w:rFonts w:ascii="Times New Roman" w:eastAsia="Times New Roman" w:hAnsi="Times New Roman" w:cs="Times New Roman"/>
          <w:spacing w:val="-5"/>
          <w:kern w:val="0"/>
          <w:sz w:val="24"/>
          <w:szCs w:val="20"/>
          <w14:ligatures w14:val="none"/>
        </w:rPr>
        <w:t xml:space="preserve">Lietuvos Respublikos sveikatos apsaugos ministro </w:t>
      </w:r>
      <w:r w:rsidRPr="00020CC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nustatyta tvarka (</w:t>
      </w:r>
      <w:r w:rsidRPr="00020CCE">
        <w:rPr>
          <w:rFonts w:ascii="Times New Roman" w:eastAsia="Times New Roman" w:hAnsi="Times New Roman" w:cs="Times New Roman"/>
          <w:spacing w:val="-5"/>
          <w:kern w:val="0"/>
          <w:sz w:val="24"/>
          <w:szCs w:val="20"/>
          <w14:ligatures w14:val="none"/>
        </w:rPr>
        <w:t>Lietuvos Respublikos sveikatos apsaugos ministro 2000 m. gegužės 31 d. įsakymas Nr. 301 „Dėl profilaktinių sveikatos tikrinimų sveikatos priežiūros įstaigose“)</w:t>
      </w:r>
      <w:r w:rsidRPr="00020CCE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3EEC6BFA" w14:textId="772088FD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strike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Tėvų (globėjų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 </w:t>
      </w:r>
      <w:smartTag w:uri="schemas-tilde-lt/tildestengine" w:element="templates">
        <w:smartTagPr>
          <w:attr w:name="text" w:val="prašymai"/>
          <w:attr w:name="id" w:val="-1"/>
          <w:attr w:name="baseform" w:val="prašym|as"/>
        </w:smartTagPr>
        <w:r w:rsidRPr="00020CCE">
          <w:rPr>
            <w:rFonts w:ascii="Times New Roman" w:eastAsia="Times New Roman" w:hAnsi="Times New Roman" w:cs="Times New Roman"/>
            <w:noProof/>
            <w:kern w:val="0"/>
            <w:sz w:val="24"/>
            <w:szCs w:val="24"/>
            <w14:ligatures w14:val="none"/>
          </w:rPr>
          <w:t>prašymai</w:t>
        </w:r>
      </w:smartTag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registruojami 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CPIS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. </w:t>
      </w:r>
    </w:p>
    <w:p w14:paraId="0EF721BA" w14:textId="2D2E756E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strike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Vaiko priėmimas ugdytis pagal priešmokyklinio ugdymo programas iki pirmos ugdymosi dienos įforminamas mokymo sutartimi. </w:t>
      </w:r>
      <w:smartTag w:uri="schemas-tilde-lt/tildestengine" w:element="templates">
        <w:smartTagPr>
          <w:attr w:name="text" w:val="Sutartyje"/>
          <w:attr w:name="id" w:val="-1"/>
          <w:attr w:name="baseform" w:val="sutart|is"/>
        </w:smartTagPr>
        <w:r w:rsidRPr="00020CCE">
          <w:rPr>
            <w:rFonts w:ascii="Times New Roman" w:eastAsia="Times New Roman" w:hAnsi="Times New Roman" w:cs="Times New Roman"/>
            <w:noProof/>
            <w:kern w:val="0"/>
            <w:sz w:val="24"/>
            <w:szCs w:val="24"/>
            <w14:ligatures w14:val="none"/>
          </w:rPr>
          <w:t>Sutartyje</w:t>
        </w:r>
      </w:smartTag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aptariami progimnazijos ir vaiko tėvų (globėjų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 įsipareigojimai bei jų nevykdymo pasekmės. Abu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020CCE">
          <w:rPr>
            <w:rFonts w:ascii="Times New Roman" w:eastAsia="Times New Roman" w:hAnsi="Times New Roman" w:cs="Times New Roman"/>
            <w:noProof/>
            <w:kern w:val="0"/>
            <w:sz w:val="24"/>
            <w:szCs w:val="24"/>
            <w14:ligatures w14:val="none"/>
          </w:rPr>
          <w:t>sutarties</w:t>
        </w:r>
      </w:smartTag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egzempliorius pasirašo progimnazijos direktorius ir mokinio tėvai (globėjai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). Vienas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020CCE">
          <w:rPr>
            <w:rFonts w:ascii="Times New Roman" w:eastAsia="Times New Roman" w:hAnsi="Times New Roman" w:cs="Times New Roman"/>
            <w:noProof/>
            <w:kern w:val="0"/>
            <w:sz w:val="24"/>
            <w:szCs w:val="24"/>
            <w14:ligatures w14:val="none"/>
          </w:rPr>
          <w:t>sutarties</w:t>
        </w:r>
      </w:smartTag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egzempliorius įteikiamas vaiko tėvams (globėjams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, rūpintojams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), kitas segamas į vaiko asmens bylą.</w:t>
      </w:r>
    </w:p>
    <w:p w14:paraId="39D5901F" w14:textId="7ECAA83F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strike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Sutartis registruojama </w:t>
      </w:r>
      <w:r w:rsidR="005A3FC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CPIS ir Mokinių registre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0D15EC31" w14:textId="4F633C13" w:rsidR="00020CCE" w:rsidRPr="00BF646B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strike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Prašymai ir kiti dokumentai pateikiami </w:t>
      </w:r>
      <w:r w:rsidR="005A3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CPIS</w:t>
      </w: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tvarkomi ir registruojami </w:t>
      </w:r>
      <w:r w:rsidR="005A3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CPIS</w:t>
      </w: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nustatyta tvarka.</w:t>
      </w:r>
    </w:p>
    <w:p w14:paraId="270B2317" w14:textId="77777777" w:rsidR="00BF646B" w:rsidRPr="00BF646B" w:rsidRDefault="00BF646B" w:rsidP="00BF646B">
      <w:pPr>
        <w:tabs>
          <w:tab w:val="left" w:pos="284"/>
          <w:tab w:val="left" w:pos="993"/>
        </w:tabs>
        <w:autoSpaceDE w:val="0"/>
        <w:autoSpaceDN w:val="0"/>
        <w:adjustRightInd w:val="0"/>
        <w:ind w:left="426"/>
        <w:contextualSpacing/>
        <w:rPr>
          <w:rFonts w:ascii="Times New Roman" w:eastAsia="Times New Roman" w:hAnsi="Times New Roman" w:cs="Times New Roman"/>
          <w:strike/>
          <w:noProof/>
          <w:kern w:val="0"/>
          <w:sz w:val="24"/>
          <w:szCs w:val="24"/>
          <w14:ligatures w14:val="none"/>
        </w:rPr>
      </w:pPr>
    </w:p>
    <w:p w14:paraId="1D12BC0A" w14:textId="77777777" w:rsidR="00020CCE" w:rsidRP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III SKYRIUS</w:t>
      </w:r>
    </w:p>
    <w:p w14:paraId="72C493DC" w14:textId="77777777" w:rsidR="00020CCE" w:rsidRP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GRUPIŲ KOMPLEKTAVIMAS</w:t>
      </w:r>
    </w:p>
    <w:p w14:paraId="7A696304" w14:textId="77777777" w:rsidR="00020CCE" w:rsidRPr="00020CCE" w:rsidRDefault="00020CCE" w:rsidP="00BF646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380899A6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Vadovaujantis teisės aktais ir progimnazijos nuostatais, priešmokyklinio ugdymo  grupės komplektuojamos iš to paties amžiaus vaikų.</w:t>
      </w:r>
    </w:p>
    <w:p w14:paraId="3CFB3F42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Vaikų, priimamų į grupes, sąrašus sudaro direktoriaus pavaduotojas ugdymui iki kiekvienų metų rugpjūčio 31 d. Grupės komplektuojamos kasmet iki rugpjūčio 31 d. Esant laisvų vietų, priešmokyklinio ugdymo grupės gali būti papildomos visus metus. </w:t>
      </w:r>
    </w:p>
    <w:p w14:paraId="0DB6AB89" w14:textId="31A3EB08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 Vietų skaičius grupėse nustatomas pagal 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Lietuvos higienos normą HN 75:2010 „Įstaiga, vykdanti ikimokyklinio ir (ar) priešmokyklinio ugdymo programą.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B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endrieji sveikatos saugos reikalavimai“.</w:t>
      </w:r>
    </w:p>
    <w:p w14:paraId="33DF511B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Vaikai į priešmokyklinio ugdymo grupes priimami ir išbraukiami</w:t>
      </w: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progimnazijos direktoriaus įsakymu.</w:t>
      </w:r>
      <w:r w:rsidRPr="00020CCE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 </w:t>
      </w:r>
    </w:p>
    <w:p w14:paraId="19374457" w14:textId="6548F7EB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ind w:left="-284" w:firstLine="710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Progimnazija, gavusi tėvų (globėjų</w:t>
      </w:r>
      <w:r w:rsidR="0003293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rūpintojų</w:t>
      </w:r>
      <w:r w:rsidRPr="00020C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prašymą nutraukti mokymo(</w:t>
      </w:r>
      <w:proofErr w:type="spellStart"/>
      <w:r w:rsidRPr="00020C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</w:t>
      </w:r>
      <w:proofErr w:type="spellEnd"/>
      <w:r w:rsidRPr="00020CC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 sutartį, mokinį išregistruoja iš Mokinių registro.</w:t>
      </w:r>
    </w:p>
    <w:p w14:paraId="2D6DF284" w14:textId="77777777" w:rsidR="00020CCE" w:rsidRPr="00020CCE" w:rsidRDefault="00020CCE" w:rsidP="00BF646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</w:p>
    <w:p w14:paraId="1B99FE18" w14:textId="77777777" w:rsidR="00020CCE" w:rsidRP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t>I</w:t>
      </w: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V SKYRIUS</w:t>
      </w:r>
    </w:p>
    <w:p w14:paraId="3E84A27C" w14:textId="391745C5" w:rsidR="00020CCE" w:rsidRDefault="00020CCE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BAIGIAMOSIOS NUOSTATOS</w:t>
      </w:r>
    </w:p>
    <w:p w14:paraId="444F62C6" w14:textId="77777777" w:rsidR="00BF646B" w:rsidRPr="00BF646B" w:rsidRDefault="00BF646B" w:rsidP="00BF64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015A497D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-142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Įstaigos darbuotojai, tvarkantys asmens duomenis, privalo saugoti duomenų slaptumą įstatymų ir kitų teisės aktų nustatyta tvarka.</w:t>
      </w:r>
    </w:p>
    <w:p w14:paraId="7FC1FD19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-142" w:firstLine="568"/>
        <w:contextualSpacing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t>Aprašo nuostatų vykdymą prižiūri progimnazijos direktorius.</w:t>
      </w:r>
    </w:p>
    <w:p w14:paraId="5017AD3B" w14:textId="77777777" w:rsidR="00020CCE" w:rsidRPr="00020CCE" w:rsidRDefault="00020CCE" w:rsidP="00BF646B">
      <w:pPr>
        <w:numPr>
          <w:ilvl w:val="0"/>
          <w:numId w:val="1"/>
        </w:numPr>
        <w:tabs>
          <w:tab w:val="left" w:pos="284"/>
          <w:tab w:val="left" w:pos="851"/>
        </w:tabs>
        <w:ind w:left="-142" w:firstLine="568"/>
        <w:contextualSpacing/>
        <w:rPr>
          <w:rFonts w:ascii="Times New Roman" w:hAnsi="Times New Roman" w:cs="Times New Roman"/>
          <w:kern w:val="0"/>
          <w:sz w:val="24"/>
          <w14:ligatures w14:val="none"/>
        </w:rPr>
      </w:pPr>
      <w:r w:rsidRPr="00020CCE">
        <w:rPr>
          <w:rFonts w:ascii="Times New Roman" w:hAnsi="Times New Roman" w:cs="Times New Roman"/>
          <w:kern w:val="0"/>
          <w:sz w:val="24"/>
          <w14:ligatures w14:val="none"/>
        </w:rPr>
        <w:t>Šis tvarkos aprašas tvirtinamas, keičiamas ir papildomas progimnazijos direktoriaus įsakymu.</w:t>
      </w:r>
    </w:p>
    <w:p w14:paraId="375D8D45" w14:textId="77777777" w:rsidR="00020CCE" w:rsidRPr="00020CCE" w:rsidRDefault="00020CCE" w:rsidP="00BF646B">
      <w:pPr>
        <w:tabs>
          <w:tab w:val="left" w:pos="284"/>
          <w:tab w:val="left" w:pos="851"/>
        </w:tabs>
        <w:autoSpaceDE w:val="0"/>
        <w:autoSpaceDN w:val="0"/>
        <w:adjustRightInd w:val="0"/>
        <w:ind w:left="-142" w:firstLine="568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B016BEE" w14:textId="77777777" w:rsidR="00020CCE" w:rsidRPr="00020CCE" w:rsidRDefault="00020CCE" w:rsidP="00BF646B">
      <w:pPr>
        <w:tabs>
          <w:tab w:val="left" w:pos="851"/>
        </w:tabs>
        <w:autoSpaceDE w:val="0"/>
        <w:autoSpaceDN w:val="0"/>
        <w:adjustRightInd w:val="0"/>
        <w:ind w:firstLine="568"/>
        <w:rPr>
          <w:rFonts w:ascii="Times New Roman" w:eastAsia="Times New Roman" w:hAnsi="Times New Roman" w:cs="Times New Roman"/>
          <w:noProof/>
          <w:color w:val="00B050"/>
          <w:kern w:val="0"/>
          <w:sz w:val="24"/>
          <w:szCs w:val="24"/>
          <w14:ligatures w14:val="none"/>
        </w:rPr>
      </w:pPr>
    </w:p>
    <w:p w14:paraId="20965777" w14:textId="77777777" w:rsidR="00020CCE" w:rsidRPr="00020CCE" w:rsidRDefault="00020CCE" w:rsidP="00020CCE">
      <w:pPr>
        <w:spacing w:line="36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020CCE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__________________________</w:t>
      </w:r>
    </w:p>
    <w:p w14:paraId="547F1101" w14:textId="77777777" w:rsidR="00CE6D9F" w:rsidRPr="00020CCE" w:rsidRDefault="00CE6D9F">
      <w:pPr>
        <w:rPr>
          <w:rFonts w:ascii="Times New Roman" w:hAnsi="Times New Roman" w:cs="Times New Roman"/>
          <w:sz w:val="24"/>
          <w:szCs w:val="24"/>
        </w:rPr>
      </w:pPr>
    </w:p>
    <w:sectPr w:rsidR="00CE6D9F" w:rsidRPr="00020CCE" w:rsidSect="00BF646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8256" w14:textId="77777777" w:rsidR="002E3219" w:rsidRDefault="002E3219" w:rsidP="00020CCE">
      <w:pPr>
        <w:spacing w:line="240" w:lineRule="auto"/>
      </w:pPr>
      <w:r>
        <w:separator/>
      </w:r>
    </w:p>
  </w:endnote>
  <w:endnote w:type="continuationSeparator" w:id="0">
    <w:p w14:paraId="4B79772C" w14:textId="77777777" w:rsidR="002E3219" w:rsidRDefault="002E3219" w:rsidP="00020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9B8E" w14:textId="77777777" w:rsidR="002E3219" w:rsidRDefault="002E3219" w:rsidP="00020CCE">
      <w:pPr>
        <w:spacing w:line="240" w:lineRule="auto"/>
      </w:pPr>
      <w:r>
        <w:separator/>
      </w:r>
    </w:p>
  </w:footnote>
  <w:footnote w:type="continuationSeparator" w:id="0">
    <w:p w14:paraId="6F53E3AF" w14:textId="77777777" w:rsidR="002E3219" w:rsidRDefault="002E3219" w:rsidP="00020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978337"/>
      <w:docPartObj>
        <w:docPartGallery w:val="Page Numbers (Top of Page)"/>
        <w:docPartUnique/>
      </w:docPartObj>
    </w:sdtPr>
    <w:sdtContent>
      <w:p w14:paraId="6B03AE45" w14:textId="27A786FF" w:rsidR="00020CCE" w:rsidRDefault="00020C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52417" w14:textId="77777777" w:rsidR="00020CCE" w:rsidRDefault="00020C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0FFB"/>
    <w:multiLevelType w:val="multilevel"/>
    <w:tmpl w:val="084C96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57266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CE"/>
    <w:rsid w:val="00020CCE"/>
    <w:rsid w:val="00032933"/>
    <w:rsid w:val="0005351F"/>
    <w:rsid w:val="000B73F4"/>
    <w:rsid w:val="00277FD2"/>
    <w:rsid w:val="002B2EDD"/>
    <w:rsid w:val="002E3219"/>
    <w:rsid w:val="00314046"/>
    <w:rsid w:val="00371838"/>
    <w:rsid w:val="00486419"/>
    <w:rsid w:val="00501221"/>
    <w:rsid w:val="005A3FC0"/>
    <w:rsid w:val="006A2022"/>
    <w:rsid w:val="006C39A2"/>
    <w:rsid w:val="00700DE4"/>
    <w:rsid w:val="007018F5"/>
    <w:rsid w:val="00905741"/>
    <w:rsid w:val="00A72953"/>
    <w:rsid w:val="00AB3C98"/>
    <w:rsid w:val="00AE763F"/>
    <w:rsid w:val="00B1654D"/>
    <w:rsid w:val="00B74982"/>
    <w:rsid w:val="00BF646B"/>
    <w:rsid w:val="00C418B7"/>
    <w:rsid w:val="00CC5EAD"/>
    <w:rsid w:val="00CE6D9F"/>
    <w:rsid w:val="00D36C8B"/>
    <w:rsid w:val="00F10D35"/>
    <w:rsid w:val="00F46B9D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1A53B83"/>
  <w15:chartTrackingRefBased/>
  <w15:docId w15:val="{73B66689-E950-4B2D-8062-ED36A546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02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C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C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20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CCE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CCE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C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CC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CCE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CCE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20CC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0CCE"/>
  </w:style>
  <w:style w:type="paragraph" w:styleId="Porat">
    <w:name w:val="footer"/>
    <w:basedOn w:val="prastasis"/>
    <w:link w:val="PoratDiagrama"/>
    <w:uiPriority w:val="99"/>
    <w:unhideWhenUsed/>
    <w:rsid w:val="00020CC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3401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Lina Stulgienė</cp:lastModifiedBy>
  <cp:revision>2</cp:revision>
  <dcterms:created xsi:type="dcterms:W3CDTF">2026-05-18T07:15:00Z</dcterms:created>
  <dcterms:modified xsi:type="dcterms:W3CDTF">2026-05-18T07:15:00Z</dcterms:modified>
</cp:coreProperties>
</file>