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27677" w14:textId="17F60926" w:rsidR="008A0AC4" w:rsidRDefault="00377747">
      <w:r w:rsidRPr="003777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lt-LT"/>
          <w14:ligatures w14:val="none"/>
        </w:rPr>
        <w:t>Projektas „Tūkstantmečio mokyklos I</w:t>
      </w:r>
      <w:r w:rsidR="0037276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lt-LT"/>
          <w14:ligatures w14:val="none"/>
        </w:rPr>
        <w:t>I</w:t>
      </w:r>
      <w:r w:rsidRPr="003777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lt-LT"/>
          <w14:ligatures w14:val="none"/>
        </w:rPr>
        <w:t>“</w:t>
      </w:r>
    </w:p>
    <w:p w14:paraId="16911785" w14:textId="4C9A9F4F" w:rsidR="00377747" w:rsidRDefault="00377747">
      <w:r>
        <w:rPr>
          <w:noProof/>
        </w:rPr>
        <w:drawing>
          <wp:inline distT="0" distB="0" distL="0" distR="0" wp14:anchorId="7EAF7E76" wp14:editId="2BA26074">
            <wp:extent cx="2735239" cy="762000"/>
            <wp:effectExtent l="0" t="0" r="8255" b="0"/>
            <wp:docPr id="2136656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07" cy="76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2761">
        <w:rPr>
          <w:noProof/>
        </w:rPr>
        <w:drawing>
          <wp:inline distT="0" distB="0" distL="0" distR="0" wp14:anchorId="62DE8272" wp14:editId="25E05ED2">
            <wp:extent cx="2247025" cy="798479"/>
            <wp:effectExtent l="0" t="0" r="1270" b="1905"/>
            <wp:docPr id="2098763082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763082" name="Picture 1" descr="A blue and white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852" cy="842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7C152" w14:textId="77777777" w:rsidR="00377747" w:rsidRDefault="00377747"/>
    <w:p w14:paraId="41EB6C32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Projekto Nr. 10-012-P-0001</w:t>
      </w:r>
      <w:r w:rsidRPr="005A55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br/>
        <w:t>Projekto trukmė: 2024 m. sausio 31 d. – 2026 m. balandžio 30 d.</w:t>
      </w:r>
    </w:p>
    <w:p w14:paraId="7FA2A203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Projekto finansavimo suma – 120 020 428,53 Eur.</w:t>
      </w:r>
    </w:p>
    <w:p w14:paraId="1D2E43DB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Tinkamų finansuoti lėšų suma – 120 077 883,61 Eur.</w:t>
      </w:r>
    </w:p>
    <w:p w14:paraId="12EDD84A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Projekto aprašymas</w:t>
      </w:r>
    </w:p>
    <w:p w14:paraId="498F5D68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Projektas „Tūkstantmečio mokyklos II“ vykdomas pagal 2021–2030 m. plėtros programos valdytojos Lietuvos Respublikos švietimo, mokslo ir sporto ministerijos Švietimo plėtros programos pažangos priemonę Nr. 12-003-03-01-01 „Įgyvendinti „Tūkstantmečio mokyklų“ programą“. Projektas finansuojamas Ekonomikos gaivinimo ir atsparumo didinimo priemonės (EGADP) bei Lietuvos Respublikos valstybės biudžeto lėšomis. </w:t>
      </w:r>
    </w:p>
    <w:p w14:paraId="1BFF4669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B3CE5A4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Projekto „Tūkstantmečio mokyklos II“ tikslas – projekte dalyvaujančiose Lietuvos savivaldybėse sukurti integralias, optimalias ir kokybiškas ugdymo(</w:t>
      </w:r>
      <w:proofErr w:type="spellStart"/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si</w:t>
      </w:r>
      <w:proofErr w:type="spellEnd"/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) sąlygas mokinių pasiekimų atotrūkiams mažinti. Šiuo projektu įgyvendinama dalis „Tūkstantmečio mokyklų“ (TŪM) programos: vykdomos veiklos 36 Lietuvos savivaldybėse (II srautas).</w:t>
      </w:r>
    </w:p>
    <w:p w14:paraId="5A428098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44C3404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Projekto veiklos:</w:t>
      </w:r>
    </w:p>
    <w:p w14:paraId="3A744D67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1)  mokyklų vadovų ir kitų pedagoginių darbuotojų kompetencijų stiprinimas;</w:t>
      </w:r>
    </w:p>
    <w:p w14:paraId="1ACA3AFE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2)  infrastruktūros kūrimas, plėtra ir atnaujinimas;</w:t>
      </w:r>
    </w:p>
    <w:p w14:paraId="5B45DC31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3)  mokyklų veiklos tobulinimas keturiose srityse: lyderystė veikiant, </w:t>
      </w:r>
      <w:proofErr w:type="spellStart"/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įtraukusis</w:t>
      </w:r>
      <w:proofErr w:type="spellEnd"/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ugdymas, kultūrinis ugdymas, STEAM ugdymas;</w:t>
      </w:r>
    </w:p>
    <w:p w14:paraId="221D2D4D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4)  konsultavimas, rekomendacijų ir analizių rengimas;</w:t>
      </w:r>
    </w:p>
    <w:p w14:paraId="545FB338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5)  projekto veiklų sklaida (viešinimo ir komunikacijos veiklos). Projekto tikslinė grupė – bendrojo ugdymo mokyklų mokytojai.</w:t>
      </w:r>
    </w:p>
    <w:p w14:paraId="766B59C9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F606A2F" w14:textId="77777777" w:rsidR="005A55EA" w:rsidRPr="005A55EA" w:rsidRDefault="005A55EA" w:rsidP="005A5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lastRenderedPageBreak/>
        <w:t>Projekto tikslinės grupės - bendrojo ugdymo mokyklų darbuotojai, jų vadovai, mokiniai ir mokyklų bendruomenės.</w:t>
      </w:r>
    </w:p>
    <w:p w14:paraId="00D651CA" w14:textId="77777777" w:rsidR="005A55EA" w:rsidRPr="005A55EA" w:rsidRDefault="005A55EA" w:rsidP="005A5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90C5526" w14:textId="77777777" w:rsidR="005A55EA" w:rsidRPr="005A55EA" w:rsidRDefault="005A55EA" w:rsidP="005A5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Raseinių Viktoro Petkaus progimnazija yra projekto partnerė ir įgyvendina 1-3 punkte numatytas veiklas: dalyvauja „Tūkstantmečio mokyklų“ programos pažangos plane numatytuose ir patvirtintuose mokymuose, stažuotėse; atnaujina infrastruktūrą, laikantis universalaus dizaino principų: įkuria gyvenimo įgūdžių erdvę, STEAM ir inžinerinių technologijų laboratorijas, sensorinį kambarį; užtikrina sklandų įtraukiojo ugdymo įgyvendinimą įsigyjant priemones ir plėtojant neformaliojo švietimo programas.</w:t>
      </w:r>
    </w:p>
    <w:p w14:paraId="292B7770" w14:textId="77777777" w:rsidR="005A55EA" w:rsidRPr="005A55EA" w:rsidRDefault="005A55EA" w:rsidP="005A5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391C075" w14:textId="77777777" w:rsidR="005A55EA" w:rsidRPr="005A55EA" w:rsidRDefault="005A55EA" w:rsidP="005A5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Europos socialinio fondo agentūra yra projekto vykdytoja, kuri įgyvendina konsultavimo, rekomendacijų ir analizių rengimo bei komunikacijos veiklas (įvardintas 4-5 punkte).</w:t>
      </w:r>
    </w:p>
    <w:p w14:paraId="099107E6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BE8A94C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Siekiami rezultatai</w:t>
      </w:r>
    </w:p>
    <w:p w14:paraId="47B37890" w14:textId="77777777" w:rsidR="005A55EA" w:rsidRPr="005A55EA" w:rsidRDefault="005A55EA" w:rsidP="005A5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B250FBE" w14:textId="77777777" w:rsidR="005A55EA" w:rsidRPr="005A55EA" w:rsidRDefault="005A55EA" w:rsidP="005A55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Padidėjusi pagrindinio ugdymo pasiekimų patikrinimo (PUPP) metu bent pagrindinį lietuvių kalbos mokymosi pasiekimų lygį pasiekusių mokinių dalis; </w:t>
      </w:r>
    </w:p>
    <w:p w14:paraId="67D9C749" w14:textId="77777777" w:rsidR="005A55EA" w:rsidRPr="005A55EA" w:rsidRDefault="005A55EA" w:rsidP="005A55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Padidėjusi PUPP metu bent pagrindinį matematikos mokymosi pasiekimų lygį pasiekusių mokinių dalis;</w:t>
      </w:r>
    </w:p>
    <w:p w14:paraId="28BF1E80" w14:textId="77777777" w:rsidR="005A55EA" w:rsidRPr="005A55EA" w:rsidRDefault="005A55EA" w:rsidP="005A55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Sumažėjusi bendrojo ugdymo mokyklų 1–8 klasių komplektų, kurie yra jungtiniai, dalis; </w:t>
      </w:r>
    </w:p>
    <w:p w14:paraId="4701EC51" w14:textId="77777777" w:rsidR="005A55EA" w:rsidRPr="005A55EA" w:rsidRDefault="005A55EA" w:rsidP="005A55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Padidėjęs vienai sąlyginei mokytojo pareigybei tenkančių mokinių skaičius bendrojo ugdymo mokyklose; </w:t>
      </w:r>
    </w:p>
    <w:p w14:paraId="2FD3B4C5" w14:textId="77777777" w:rsidR="005A55EA" w:rsidRPr="005A55EA" w:rsidRDefault="005A55EA" w:rsidP="005A55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A55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Sumažėję mokinių pasiekimų atotrūkiai tarp projekte dalyvavusių savivaldybių teritorijose esančių mokyklų.</w:t>
      </w:r>
    </w:p>
    <w:p w14:paraId="0153FDA0" w14:textId="22D43469" w:rsidR="0E54C348" w:rsidRDefault="0E54C348" w:rsidP="005A55EA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E54C34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534"/>
    <w:multiLevelType w:val="multilevel"/>
    <w:tmpl w:val="1C58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415A3C"/>
    <w:multiLevelType w:val="hybridMultilevel"/>
    <w:tmpl w:val="309654C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B0AB6"/>
    <w:multiLevelType w:val="multilevel"/>
    <w:tmpl w:val="293E7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8506345">
    <w:abstractNumId w:val="0"/>
  </w:num>
  <w:num w:numId="2" w16cid:durableId="985664906">
    <w:abstractNumId w:val="1"/>
  </w:num>
  <w:num w:numId="3" w16cid:durableId="1134717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5F"/>
    <w:rsid w:val="002851DA"/>
    <w:rsid w:val="002F05B0"/>
    <w:rsid w:val="00372761"/>
    <w:rsid w:val="00377747"/>
    <w:rsid w:val="004A0755"/>
    <w:rsid w:val="005A55EA"/>
    <w:rsid w:val="00605C65"/>
    <w:rsid w:val="00745B10"/>
    <w:rsid w:val="00860CAE"/>
    <w:rsid w:val="008A0AC4"/>
    <w:rsid w:val="009A7CF8"/>
    <w:rsid w:val="00BA481A"/>
    <w:rsid w:val="00BB683B"/>
    <w:rsid w:val="00C7375F"/>
    <w:rsid w:val="00E23D4B"/>
    <w:rsid w:val="047C95D9"/>
    <w:rsid w:val="069ACDC5"/>
    <w:rsid w:val="07AF17C7"/>
    <w:rsid w:val="0919C65E"/>
    <w:rsid w:val="0C2672A0"/>
    <w:rsid w:val="0E54C348"/>
    <w:rsid w:val="117AA562"/>
    <w:rsid w:val="13C04999"/>
    <w:rsid w:val="1403D2B3"/>
    <w:rsid w:val="22ADFBF2"/>
    <w:rsid w:val="24039DB6"/>
    <w:rsid w:val="279902BA"/>
    <w:rsid w:val="2A38A1F5"/>
    <w:rsid w:val="2EAA7166"/>
    <w:rsid w:val="4103C87B"/>
    <w:rsid w:val="4C3E470B"/>
    <w:rsid w:val="4F0016A0"/>
    <w:rsid w:val="51DDB7D8"/>
    <w:rsid w:val="5AE27BE4"/>
    <w:rsid w:val="5C1A38AC"/>
    <w:rsid w:val="66903C2F"/>
    <w:rsid w:val="70806B80"/>
    <w:rsid w:val="7996C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8F7C"/>
  <w15:chartTrackingRefBased/>
  <w15:docId w15:val="{F98E8A8D-10C0-43FA-9B13-E0E0A9AF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3777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lt-LT"/>
      <w14:ligatures w14:val="none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727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377747"/>
    <w:rPr>
      <w:rFonts w:ascii="Times New Roman" w:eastAsia="Times New Roman" w:hAnsi="Times New Roman" w:cs="Times New Roman"/>
      <w:b/>
      <w:bCs/>
      <w:kern w:val="0"/>
      <w:sz w:val="36"/>
      <w:szCs w:val="36"/>
      <w:lang w:eastAsia="lt-LT"/>
      <w14:ligatures w14:val="none"/>
    </w:rPr>
  </w:style>
  <w:style w:type="paragraph" w:styleId="prastasiniatinklio">
    <w:name w:val="Normal (Web)"/>
    <w:basedOn w:val="prastasis"/>
    <w:uiPriority w:val="99"/>
    <w:semiHidden/>
    <w:unhideWhenUsed/>
    <w:rsid w:val="0037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377747"/>
    <w:rPr>
      <w:b/>
      <w:b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B68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B683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B683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B68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B683B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745B10"/>
    <w:pPr>
      <w:ind w:left="720"/>
      <w:contextualSpacing/>
    </w:p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727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1780</Words>
  <Characters>1015</Characters>
  <Application>Microsoft Office Word</Application>
  <DocSecurity>0</DocSecurity>
  <Lines>8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Justas Martinaitis</dc:creator>
  <cp:keywords/>
  <dc:description/>
  <cp:lastModifiedBy>Lina Stulgienė</cp:lastModifiedBy>
  <cp:revision>2</cp:revision>
  <dcterms:created xsi:type="dcterms:W3CDTF">2024-02-23T12:58:00Z</dcterms:created>
  <dcterms:modified xsi:type="dcterms:W3CDTF">2024-02-23T12:58:00Z</dcterms:modified>
</cp:coreProperties>
</file>