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C5" w:rsidRDefault="00CF00C5" w:rsidP="00CF00C5">
      <w:pPr>
        <w:tabs>
          <w:tab w:val="left" w:pos="6804"/>
        </w:tabs>
        <w:overflowPunct w:val="0"/>
        <w:ind w:left="5529"/>
        <w:textAlignment w:val="baseline"/>
        <w:rPr>
          <w:szCs w:val="24"/>
          <w:lang w:eastAsia="lt-LT"/>
        </w:rPr>
      </w:pPr>
      <w:r>
        <w:rPr>
          <w:szCs w:val="24"/>
          <w:lang w:eastAsia="lt-LT"/>
        </w:rPr>
        <w:t xml:space="preserve">Reikalavimų švietimo įstaigos (išskyrus aukštąją mokyklą) vadovo metų veiklos ataskaitai </w:t>
      </w:r>
    </w:p>
    <w:p w:rsidR="00CF00C5" w:rsidRDefault="00CF00C5" w:rsidP="00CF00C5">
      <w:pPr>
        <w:tabs>
          <w:tab w:val="left" w:pos="6804"/>
        </w:tabs>
        <w:overflowPunct w:val="0"/>
        <w:ind w:left="5529"/>
        <w:textAlignment w:val="baseline"/>
        <w:rPr>
          <w:szCs w:val="24"/>
          <w:lang w:eastAsia="ar-SA"/>
        </w:rPr>
      </w:pPr>
      <w:r>
        <w:rPr>
          <w:szCs w:val="24"/>
          <w:lang w:eastAsia="ar-SA"/>
        </w:rPr>
        <w:t>priedas</w:t>
      </w:r>
    </w:p>
    <w:p w:rsidR="00CF00C5" w:rsidRDefault="00CF00C5" w:rsidP="00CF00C5">
      <w:pPr>
        <w:tabs>
          <w:tab w:val="left" w:pos="6237"/>
          <w:tab w:val="right" w:pos="8306"/>
        </w:tabs>
        <w:overflowPunct w:val="0"/>
        <w:textAlignment w:val="baseline"/>
        <w:rPr>
          <w:szCs w:val="24"/>
        </w:rPr>
      </w:pPr>
    </w:p>
    <w:p w:rsidR="00CF00C5" w:rsidRDefault="00CF00C5" w:rsidP="00CF00C5">
      <w:pPr>
        <w:overflowPunct w:val="0"/>
        <w:jc w:val="center"/>
        <w:textAlignment w:val="baseline"/>
        <w:rPr>
          <w:b/>
          <w:szCs w:val="24"/>
          <w:lang w:eastAsia="lt-LT"/>
        </w:rPr>
      </w:pPr>
    </w:p>
    <w:p w:rsidR="00CF00C5" w:rsidRPr="005916FC" w:rsidRDefault="00CF00C5" w:rsidP="00CF00C5">
      <w:pPr>
        <w:tabs>
          <w:tab w:val="left" w:pos="14656"/>
        </w:tabs>
        <w:overflowPunct w:val="0"/>
        <w:jc w:val="center"/>
        <w:textAlignment w:val="baseline"/>
        <w:rPr>
          <w:b/>
          <w:szCs w:val="24"/>
          <w:u w:val="single"/>
          <w:lang w:eastAsia="lt-LT"/>
        </w:rPr>
      </w:pPr>
      <w:r w:rsidRPr="005916FC">
        <w:rPr>
          <w:b/>
          <w:szCs w:val="24"/>
          <w:u w:val="single"/>
          <w:lang w:eastAsia="lt-LT"/>
        </w:rPr>
        <w:t>RASEINIŲ VIKTORO PETKAUS PAGRINDINĖ MOKYKLA</w:t>
      </w:r>
    </w:p>
    <w:p w:rsidR="00CF00C5" w:rsidRDefault="00CF00C5" w:rsidP="00CF00C5">
      <w:pPr>
        <w:tabs>
          <w:tab w:val="left" w:pos="14656"/>
        </w:tabs>
        <w:overflowPunct w:val="0"/>
        <w:jc w:val="center"/>
        <w:textAlignment w:val="baseline"/>
        <w:rPr>
          <w:sz w:val="20"/>
          <w:lang w:eastAsia="lt-LT"/>
        </w:rPr>
      </w:pPr>
      <w:r>
        <w:rPr>
          <w:sz w:val="20"/>
          <w:lang w:eastAsia="lt-LT"/>
        </w:rPr>
        <w:t>(švietimo įstaigos pavadinimas)</w:t>
      </w:r>
    </w:p>
    <w:p w:rsidR="00CF00C5" w:rsidRPr="005916FC" w:rsidRDefault="00CF00C5" w:rsidP="00CF00C5">
      <w:pPr>
        <w:tabs>
          <w:tab w:val="left" w:pos="14656"/>
        </w:tabs>
        <w:overflowPunct w:val="0"/>
        <w:textAlignment w:val="baseline"/>
        <w:rPr>
          <w:b/>
          <w:szCs w:val="24"/>
          <w:u w:val="single"/>
          <w:lang w:eastAsia="lt-LT"/>
        </w:rPr>
      </w:pPr>
      <w:r>
        <w:rPr>
          <w:szCs w:val="24"/>
          <w:lang w:eastAsia="lt-LT"/>
        </w:rPr>
        <w:t xml:space="preserve">                                                           </w:t>
      </w:r>
      <w:bookmarkStart w:id="0" w:name="_GoBack"/>
      <w:r w:rsidRPr="005916FC">
        <w:rPr>
          <w:b/>
          <w:szCs w:val="24"/>
          <w:u w:val="single"/>
          <w:lang w:eastAsia="lt-LT"/>
        </w:rPr>
        <w:t>GEDIMINAS  DIRŽYS</w:t>
      </w:r>
    </w:p>
    <w:bookmarkEnd w:id="0"/>
    <w:p w:rsidR="00CF00C5" w:rsidRDefault="00CF00C5" w:rsidP="00CF00C5">
      <w:pPr>
        <w:overflowPunct w:val="0"/>
        <w:jc w:val="center"/>
        <w:textAlignment w:val="baseline"/>
        <w:rPr>
          <w:sz w:val="20"/>
          <w:lang w:eastAsia="lt-LT"/>
        </w:rPr>
      </w:pPr>
      <w:r>
        <w:rPr>
          <w:sz w:val="20"/>
          <w:lang w:eastAsia="lt-LT"/>
        </w:rPr>
        <w:t>(švietimo įstaigos vadovo vardas ir pavardė)</w:t>
      </w:r>
    </w:p>
    <w:p w:rsidR="00CF00C5" w:rsidRDefault="00CF00C5" w:rsidP="00CF00C5">
      <w:pPr>
        <w:overflowPunct w:val="0"/>
        <w:jc w:val="center"/>
        <w:textAlignment w:val="baseline"/>
        <w:rPr>
          <w:b/>
          <w:szCs w:val="24"/>
          <w:lang w:eastAsia="lt-LT"/>
        </w:rPr>
      </w:pPr>
      <w:r>
        <w:rPr>
          <w:b/>
          <w:szCs w:val="24"/>
          <w:lang w:eastAsia="lt-LT"/>
        </w:rPr>
        <w:t>METŲ VEIKLOS ATASKAITA</w:t>
      </w:r>
    </w:p>
    <w:p w:rsidR="00CF00C5" w:rsidRDefault="00CF00C5" w:rsidP="00CF00C5">
      <w:pPr>
        <w:overflowPunct w:val="0"/>
        <w:jc w:val="center"/>
        <w:textAlignment w:val="baseline"/>
        <w:rPr>
          <w:szCs w:val="24"/>
          <w:lang w:eastAsia="lt-LT"/>
        </w:rPr>
      </w:pPr>
    </w:p>
    <w:p w:rsidR="00ED7CF4" w:rsidRDefault="00ED7CF4" w:rsidP="00CF00C5">
      <w:pPr>
        <w:overflowPunct w:val="0"/>
        <w:jc w:val="center"/>
        <w:textAlignment w:val="baseline"/>
        <w:rPr>
          <w:szCs w:val="24"/>
          <w:lang w:eastAsia="lt-LT"/>
        </w:rPr>
      </w:pPr>
      <w:r w:rsidRPr="00ED7CF4">
        <w:rPr>
          <w:szCs w:val="24"/>
          <w:u w:val="single"/>
          <w:lang w:eastAsia="lt-LT"/>
        </w:rPr>
        <w:t>2019-01-21</w:t>
      </w:r>
      <w:r w:rsidR="00CF00C5">
        <w:rPr>
          <w:szCs w:val="24"/>
          <w:lang w:eastAsia="lt-LT"/>
        </w:rPr>
        <w:t xml:space="preserve"> Nr. </w:t>
      </w:r>
      <w:r w:rsidRPr="00ED7CF4">
        <w:rPr>
          <w:szCs w:val="24"/>
          <w:u w:val="single"/>
          <w:lang w:eastAsia="lt-LT"/>
        </w:rPr>
        <w:t>N-2</w:t>
      </w:r>
      <w:r w:rsidR="00CF00C5">
        <w:rPr>
          <w:szCs w:val="24"/>
          <w:lang w:eastAsia="lt-LT"/>
        </w:rPr>
        <w:t xml:space="preserve"> </w:t>
      </w:r>
    </w:p>
    <w:p w:rsidR="00CF00C5" w:rsidRPr="00ED7CF4" w:rsidRDefault="00CF00C5" w:rsidP="00CF00C5">
      <w:pPr>
        <w:overflowPunct w:val="0"/>
        <w:jc w:val="center"/>
        <w:textAlignment w:val="baseline"/>
        <w:rPr>
          <w:szCs w:val="24"/>
          <w:lang w:eastAsia="lt-LT"/>
        </w:rPr>
      </w:pPr>
      <w:r>
        <w:rPr>
          <w:sz w:val="20"/>
          <w:lang w:eastAsia="lt-LT"/>
        </w:rPr>
        <w:t>(data)</w:t>
      </w:r>
    </w:p>
    <w:p w:rsidR="00CF00C5" w:rsidRPr="005360F5" w:rsidRDefault="005360F5" w:rsidP="00CF00C5">
      <w:pPr>
        <w:tabs>
          <w:tab w:val="left" w:pos="3828"/>
        </w:tabs>
        <w:overflowPunct w:val="0"/>
        <w:jc w:val="center"/>
        <w:textAlignment w:val="baseline"/>
        <w:rPr>
          <w:szCs w:val="24"/>
          <w:u w:val="single"/>
          <w:lang w:eastAsia="lt-LT"/>
        </w:rPr>
      </w:pPr>
      <w:r w:rsidRPr="005360F5">
        <w:rPr>
          <w:szCs w:val="24"/>
          <w:u w:val="single"/>
          <w:lang w:eastAsia="lt-LT"/>
        </w:rPr>
        <w:t>Raseiniai</w:t>
      </w:r>
    </w:p>
    <w:p w:rsidR="00CF00C5" w:rsidRDefault="00CF00C5" w:rsidP="00CF00C5">
      <w:pPr>
        <w:tabs>
          <w:tab w:val="left" w:pos="3828"/>
        </w:tabs>
        <w:overflowPunct w:val="0"/>
        <w:jc w:val="center"/>
        <w:textAlignment w:val="baseline"/>
        <w:rPr>
          <w:sz w:val="20"/>
          <w:lang w:eastAsia="lt-LT"/>
        </w:rPr>
      </w:pPr>
      <w:r>
        <w:rPr>
          <w:sz w:val="20"/>
          <w:lang w:eastAsia="lt-LT"/>
        </w:rPr>
        <w:t>(sudarymo vieta)</w:t>
      </w:r>
    </w:p>
    <w:p w:rsidR="00CF00C5" w:rsidRDefault="00CF00C5" w:rsidP="00CF00C5">
      <w:pPr>
        <w:overflowPunct w:val="0"/>
        <w:jc w:val="center"/>
        <w:textAlignment w:val="baseline"/>
        <w:rPr>
          <w:sz w:val="20"/>
          <w:lang w:eastAsia="lt-LT"/>
        </w:rPr>
      </w:pPr>
    </w:p>
    <w:p w:rsidR="00CF00C5" w:rsidRDefault="00CF00C5" w:rsidP="00CF00C5">
      <w:pPr>
        <w:overflowPunct w:val="0"/>
        <w:jc w:val="center"/>
        <w:textAlignment w:val="baseline"/>
        <w:rPr>
          <w:b/>
          <w:szCs w:val="24"/>
          <w:lang w:eastAsia="lt-LT"/>
        </w:rPr>
      </w:pPr>
      <w:r>
        <w:rPr>
          <w:b/>
          <w:szCs w:val="24"/>
          <w:lang w:eastAsia="lt-LT"/>
        </w:rPr>
        <w:t>I SKYRIUS</w:t>
      </w:r>
    </w:p>
    <w:p w:rsidR="00CF00C5" w:rsidRDefault="00CF00C5" w:rsidP="00CF00C5">
      <w:pPr>
        <w:overflowPunct w:val="0"/>
        <w:jc w:val="center"/>
        <w:textAlignment w:val="baseline"/>
        <w:rPr>
          <w:b/>
          <w:szCs w:val="24"/>
          <w:lang w:eastAsia="lt-LT"/>
        </w:rPr>
      </w:pPr>
      <w:r>
        <w:rPr>
          <w:b/>
          <w:szCs w:val="24"/>
          <w:lang w:eastAsia="lt-LT"/>
        </w:rPr>
        <w:t>STRATEGINIO PLANO IR METINIO VEIKLOS PLANO ĮGYVENDINIMAS</w:t>
      </w:r>
    </w:p>
    <w:p w:rsidR="00CF00C5" w:rsidRDefault="00CF00C5" w:rsidP="00CF00C5">
      <w:pPr>
        <w:overflowPunct w:val="0"/>
        <w:jc w:val="center"/>
        <w:textAlignment w:val="baseline"/>
        <w:rPr>
          <w:b/>
          <w:sz w:val="20"/>
          <w:lang w:eastAsia="lt-LT"/>
        </w:rPr>
      </w:pPr>
    </w:p>
    <w:tbl>
      <w:tblPr>
        <w:tblW w:w="9782"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CF00C5" w:rsidTr="00ED7CF4">
        <w:trPr>
          <w:jc w:val="center"/>
        </w:trPr>
        <w:tc>
          <w:tcPr>
            <w:tcW w:w="9782" w:type="dxa"/>
          </w:tcPr>
          <w:p w:rsidR="00CF00C5" w:rsidRPr="00ED7CF4" w:rsidRDefault="00CF00C5" w:rsidP="00A32279">
            <w:pPr>
              <w:overflowPunct w:val="0"/>
              <w:spacing w:line="276" w:lineRule="auto"/>
              <w:jc w:val="both"/>
              <w:textAlignment w:val="baseline"/>
              <w:rPr>
                <w:szCs w:val="24"/>
                <w:lang w:eastAsia="lt-LT"/>
              </w:rPr>
            </w:pPr>
            <w:r w:rsidRPr="00ED7CF4">
              <w:rPr>
                <w:szCs w:val="24"/>
                <w:lang w:eastAsia="lt-LT"/>
              </w:rPr>
              <w:t xml:space="preserve">Raseinių Viktoro Petkaus pagrindinės mokyklos strateginis </w:t>
            </w:r>
            <w:r w:rsidR="00ED7CF4" w:rsidRPr="00ED7CF4">
              <w:rPr>
                <w:szCs w:val="24"/>
                <w:lang w:eastAsia="lt-LT"/>
              </w:rPr>
              <w:t>planas parengtas 2016–</w:t>
            </w:r>
            <w:r w:rsidRPr="00ED7CF4">
              <w:rPr>
                <w:szCs w:val="24"/>
                <w:lang w:eastAsia="lt-LT"/>
              </w:rPr>
              <w:t xml:space="preserve">2018 metų </w:t>
            </w:r>
          </w:p>
          <w:p w:rsidR="00CF00C5" w:rsidRPr="00ED7CF4" w:rsidRDefault="00CF00C5" w:rsidP="00A32279">
            <w:pPr>
              <w:overflowPunct w:val="0"/>
              <w:spacing w:line="276" w:lineRule="auto"/>
              <w:jc w:val="both"/>
              <w:textAlignment w:val="baseline"/>
              <w:rPr>
                <w:szCs w:val="24"/>
                <w:lang w:eastAsia="lt-LT"/>
              </w:rPr>
            </w:pPr>
            <w:r w:rsidRPr="00ED7CF4">
              <w:rPr>
                <w:szCs w:val="24"/>
                <w:lang w:eastAsia="lt-LT"/>
              </w:rPr>
              <w:t>laikotarpiui ir įteisintas Raseinių rajono savivaldybės nustatyta tvarka. Mokyklos veiklos pokyčiai buvo numatyti pagal tris prioritetus:</w:t>
            </w:r>
            <w:r w:rsidRPr="00ED7CF4">
              <w:rPr>
                <w:b/>
                <w:szCs w:val="24"/>
              </w:rPr>
              <w:t xml:space="preserve"> </w:t>
            </w:r>
            <w:proofErr w:type="spellStart"/>
            <w:r w:rsidRPr="00ED7CF4">
              <w:rPr>
                <w:szCs w:val="24"/>
              </w:rPr>
              <w:t>ugdymo(si</w:t>
            </w:r>
            <w:proofErr w:type="spellEnd"/>
            <w:r w:rsidRPr="00ED7CF4">
              <w:rPr>
                <w:szCs w:val="24"/>
              </w:rPr>
              <w:t xml:space="preserve">) kokybės užtikrinimas, bendradarbiavimo kultūros plėtra, įgalinančių mokytis ugdymo aplinkų atnaujinimas. Vienas iš pirmojo prioriteto tikslų buvo </w:t>
            </w:r>
            <w:r w:rsidR="00ED7CF4" w:rsidRPr="00ED7CF4">
              <w:rPr>
                <w:szCs w:val="24"/>
              </w:rPr>
              <w:t>„</w:t>
            </w:r>
            <w:r w:rsidRPr="00ED7CF4">
              <w:rPr>
                <w:b/>
                <w:noProof/>
                <w:szCs w:val="24"/>
              </w:rPr>
              <w:t>Plėtoti mokinių savivaldumą mokantis</w:t>
            </w:r>
            <w:r w:rsidR="00ED7CF4">
              <w:rPr>
                <w:b/>
                <w:noProof/>
                <w:szCs w:val="24"/>
              </w:rPr>
              <w:t>“</w:t>
            </w:r>
            <w:r w:rsidRPr="00ED7CF4">
              <w:rPr>
                <w:b/>
                <w:noProof/>
                <w:szCs w:val="24"/>
              </w:rPr>
              <w:t xml:space="preserve">. </w:t>
            </w:r>
            <w:r w:rsidRPr="00ED7CF4">
              <w:rPr>
                <w:noProof/>
                <w:szCs w:val="24"/>
              </w:rPr>
              <w:t>Įgyvenindinant šį tikslą</w:t>
            </w:r>
            <w:r w:rsidR="00ED7CF4">
              <w:rPr>
                <w:noProof/>
                <w:szCs w:val="24"/>
              </w:rPr>
              <w:t>,</w:t>
            </w:r>
            <w:r w:rsidRPr="00ED7CF4">
              <w:rPr>
                <w:noProof/>
                <w:szCs w:val="24"/>
              </w:rPr>
              <w:t xml:space="preserve"> metodinės tarybos posėdyje, metodinių grupių užsiėmimuose buvo analizuojama, aptariama, kaip plėtoti mokinių savivoką, savivertę, socialumą, kad mokiniai norėtų ir mokėtų bendrauti, bendradarbiauti, dalyvauti bendrose veiklose, prisiimti atsakomybę. Klasių vadovai pravedė klasės valandėlių ciklą mokiniams</w:t>
            </w:r>
            <w:r w:rsidRPr="00ED7CF4">
              <w:rPr>
                <w:szCs w:val="24"/>
              </w:rPr>
              <w:t xml:space="preserve"> apie savo gebėjimų ir polinkių pažinimą, kompetencijų įsivertinimą, žinių ir mokymosi vertę.</w:t>
            </w:r>
            <w:r w:rsidRPr="00ED7CF4">
              <w:rPr>
                <w:noProof/>
                <w:szCs w:val="24"/>
              </w:rPr>
              <w:t xml:space="preserve"> Atnaujintas </w:t>
            </w:r>
            <w:r w:rsidR="00ED7CF4">
              <w:rPr>
                <w:noProof/>
                <w:szCs w:val="24"/>
              </w:rPr>
              <w:t>„</w:t>
            </w:r>
            <w:r w:rsidRPr="00ED7CF4">
              <w:rPr>
                <w:szCs w:val="24"/>
              </w:rPr>
              <w:t>Mokinio mokymosi individualios pažangos stebėjimo pradinio ir pagrindinio ugdymo programose tvarkos aprašas</w:t>
            </w:r>
            <w:r w:rsidR="00ED7CF4">
              <w:rPr>
                <w:szCs w:val="24"/>
              </w:rPr>
              <w:t>“</w:t>
            </w:r>
            <w:r w:rsidRPr="00ED7CF4">
              <w:rPr>
                <w:szCs w:val="24"/>
              </w:rPr>
              <w:t>.</w:t>
            </w:r>
            <w:r w:rsidRPr="00ED7CF4">
              <w:rPr>
                <w:i/>
                <w:szCs w:val="24"/>
              </w:rPr>
              <w:t xml:space="preserve"> </w:t>
            </w:r>
            <w:r w:rsidRPr="00ED7CF4">
              <w:rPr>
                <w:szCs w:val="24"/>
              </w:rPr>
              <w:t>Mokiniai pagal šį aprašą mokslo metų pradžioje išsikėlė mokymosi, ugdymosi pažangos uždavinius, stebi savo mokymosi, ugdymosi  pažangą, nusimato mokymosi, ugdymosi pažangos gerinimo uždavinius, priemones, įsivertina pažangą, kaupia kompetencijų aplanką. Mokiniai buvo skatinami sistemingai įsivertinti mokėjimo mokytis kompetenciją. Atlikus mokinių apklausą</w:t>
            </w:r>
            <w:r w:rsidR="00ED7CF4">
              <w:rPr>
                <w:szCs w:val="24"/>
              </w:rPr>
              <w:t>,</w:t>
            </w:r>
            <w:r w:rsidRPr="00ED7CF4">
              <w:rPr>
                <w:szCs w:val="24"/>
              </w:rPr>
              <w:t xml:space="preserve"> buvo nustatyta, kad 95% mokinių kasmet užpildė anketas, t.y. įsivertino savo mokėjimo mokytis kompetenciją ir planavo savo mokymosi pažangą. </w:t>
            </w:r>
          </w:p>
          <w:p w:rsidR="00CF00C5" w:rsidRPr="00ED7CF4" w:rsidRDefault="00CF00C5" w:rsidP="00A32279">
            <w:pPr>
              <w:spacing w:line="276" w:lineRule="auto"/>
              <w:jc w:val="both"/>
              <w:rPr>
                <w:szCs w:val="24"/>
              </w:rPr>
            </w:pPr>
            <w:r w:rsidRPr="00ED7CF4">
              <w:rPr>
                <w:rFonts w:eastAsia="Calibri"/>
                <w:szCs w:val="24"/>
              </w:rPr>
              <w:t xml:space="preserve">       Daug dėmesio buvo skiriama mokinių karjeros galimybių siejimui su ugdymo galimybėmis. Parengtas 2016–2018 m</w:t>
            </w:r>
            <w:r w:rsidR="00ED7CF4">
              <w:rPr>
                <w:rFonts w:eastAsia="Calibri"/>
                <w:szCs w:val="24"/>
              </w:rPr>
              <w:t>etų</w:t>
            </w:r>
            <w:r w:rsidRPr="00ED7CF4">
              <w:rPr>
                <w:rFonts w:eastAsia="Calibri"/>
                <w:szCs w:val="24"/>
              </w:rPr>
              <w:t xml:space="preserve"> mokinių ugdymo karjerai veiklos planas. 89</w:t>
            </w:r>
            <w:r w:rsidRPr="00ED7CF4">
              <w:rPr>
                <w:szCs w:val="24"/>
              </w:rPr>
              <w:t xml:space="preserve">% pedagogų dalyvavo seminare </w:t>
            </w:r>
            <w:r w:rsidR="00ED7CF4">
              <w:rPr>
                <w:szCs w:val="24"/>
              </w:rPr>
              <w:t>„</w:t>
            </w:r>
            <w:r w:rsidRPr="00ED7CF4">
              <w:rPr>
                <w:szCs w:val="24"/>
              </w:rPr>
              <w:t>Ugdymas karjerai: mokytojo vaidmuo renkantis profesiją</w:t>
            </w:r>
            <w:r w:rsidR="00ED7CF4">
              <w:rPr>
                <w:szCs w:val="24"/>
              </w:rPr>
              <w:t>“</w:t>
            </w:r>
            <w:r w:rsidRPr="00ED7CF4">
              <w:rPr>
                <w:szCs w:val="24"/>
              </w:rPr>
              <w:t xml:space="preserve"> ir patobulino kompetencijas šioje srityje. </w:t>
            </w:r>
            <w:r w:rsidRPr="00ED7CF4">
              <w:rPr>
                <w:rFonts w:eastAsia="Calibri"/>
                <w:szCs w:val="24"/>
              </w:rPr>
              <w:t>Mokytojai savo dalykų ilgalaikiuose planuose yra numatę ugdymo karjerai programą integruoti į atskirų mokomųjų dalykų programas. Klasių vadovai organizuoja klasių valandėles, išvykas ugdymo karjerai temomis. Karjeros ugdymą mokykloje atsakingai organizuoja bibliotekininkė</w:t>
            </w:r>
            <w:r w:rsidR="00ED7CF4">
              <w:rPr>
                <w:rFonts w:eastAsia="Calibri"/>
                <w:szCs w:val="24"/>
              </w:rPr>
              <w:t xml:space="preserve">, </w:t>
            </w:r>
            <w:r w:rsidRPr="00ED7CF4">
              <w:rPr>
                <w:rFonts w:eastAsia="Calibri"/>
                <w:szCs w:val="24"/>
              </w:rPr>
              <w:t>karjeros ugdymo koordinatorė. Visi 5–10 klasių mokiniai rengia karjeros planus, kuriuose apibendrina bei sujungia informaciją apie save ir karjeros galimybes, išsikelia konkrečius ateities tikslus. Karjeros ugdymo užsiėmimai daugumai mokinių įdomūs ir dėl naudojamų informacinių technologijų (</w:t>
            </w:r>
            <w:proofErr w:type="spellStart"/>
            <w:r w:rsidRPr="00ED7CF4">
              <w:rPr>
                <w:rFonts w:eastAsia="Calibri"/>
                <w:szCs w:val="24"/>
              </w:rPr>
              <w:t>planšetiniai</w:t>
            </w:r>
            <w:proofErr w:type="spellEnd"/>
            <w:r w:rsidRPr="00ED7CF4">
              <w:rPr>
                <w:rFonts w:eastAsia="Calibri"/>
                <w:szCs w:val="24"/>
              </w:rPr>
              <w:t xml:space="preserve"> kompiuteriai, mokomosios programėlės), dėl dažnai vykdomų mokomųjų kino filmų peržiūrų ir jų aptarimų, organizuojamų susitikimų su įvairių profesijų atstovais, buvusiais mokyklos mokiniais.</w:t>
            </w:r>
          </w:p>
          <w:p w:rsidR="00CF00C5" w:rsidRPr="00ED7CF4" w:rsidRDefault="00CF00C5" w:rsidP="00A32279">
            <w:pPr>
              <w:spacing w:line="276" w:lineRule="auto"/>
              <w:jc w:val="both"/>
              <w:rPr>
                <w:szCs w:val="24"/>
              </w:rPr>
            </w:pPr>
            <w:r w:rsidRPr="00ED7CF4">
              <w:rPr>
                <w:szCs w:val="24"/>
              </w:rPr>
              <w:t xml:space="preserve">Kasmet </w:t>
            </w:r>
            <w:r w:rsidRPr="00ED7CF4">
              <w:rPr>
                <w:rFonts w:eastAsia="Calibri"/>
                <w:szCs w:val="24"/>
              </w:rPr>
              <w:t>apie 99</w:t>
            </w:r>
            <w:r w:rsidRPr="00ED7CF4">
              <w:rPr>
                <w:szCs w:val="24"/>
              </w:rPr>
              <w:t xml:space="preserve">% 2, 4, 6, 8 klasių mokinių dalyvauja NMPP, pasitikrina mokymosi pasiekimus, įsivertina pažangą. 2, 4, 6, 8 klasių mokiniai, padedant klasių vadovams, dalykų mokytojams, </w:t>
            </w:r>
            <w:r w:rsidRPr="00ED7CF4">
              <w:rPr>
                <w:szCs w:val="24"/>
              </w:rPr>
              <w:lastRenderedPageBreak/>
              <w:t>analizavo NMPP rezultatus ir atsižvelgdami į tai</w:t>
            </w:r>
            <w:r w:rsidR="00ED7CF4">
              <w:rPr>
                <w:szCs w:val="24"/>
              </w:rPr>
              <w:t>,</w:t>
            </w:r>
            <w:r w:rsidRPr="00ED7CF4">
              <w:rPr>
                <w:szCs w:val="24"/>
              </w:rPr>
              <w:t xml:space="preserve"> susiplanavo tolimesnį mokymąsi. </w:t>
            </w:r>
          </w:p>
          <w:p w:rsidR="00CF00C5" w:rsidRPr="00ED7CF4" w:rsidRDefault="00CF00C5" w:rsidP="00A32279">
            <w:pPr>
              <w:spacing w:line="276" w:lineRule="auto"/>
              <w:jc w:val="both"/>
              <w:rPr>
                <w:szCs w:val="24"/>
                <w:lang w:eastAsia="lt-LT"/>
              </w:rPr>
            </w:pPr>
            <w:r w:rsidRPr="00ED7CF4">
              <w:rPr>
                <w:szCs w:val="24"/>
              </w:rPr>
              <w:t xml:space="preserve">         Įgyvendinant tikslą</w:t>
            </w:r>
            <w:r w:rsidRPr="00ED7CF4">
              <w:rPr>
                <w:b/>
                <w:szCs w:val="24"/>
              </w:rPr>
              <w:t xml:space="preserve"> </w:t>
            </w:r>
            <w:r w:rsidR="00ED7CF4">
              <w:rPr>
                <w:b/>
                <w:szCs w:val="24"/>
              </w:rPr>
              <w:t>„</w:t>
            </w:r>
            <w:r w:rsidRPr="00ED7CF4">
              <w:rPr>
                <w:b/>
                <w:noProof/>
                <w:szCs w:val="24"/>
              </w:rPr>
              <w:t>Efektyvinti vadovavimą mokymuisi</w:t>
            </w:r>
            <w:r w:rsidRPr="00ED7CF4">
              <w:rPr>
                <w:b/>
                <w:szCs w:val="24"/>
                <w:lang w:eastAsia="lt-LT"/>
              </w:rPr>
              <w:t>, tobulinti pamoką</w:t>
            </w:r>
            <w:r w:rsidR="00ED7CF4">
              <w:rPr>
                <w:b/>
                <w:szCs w:val="24"/>
                <w:lang w:eastAsia="lt-LT"/>
              </w:rPr>
              <w:t>“,</w:t>
            </w:r>
            <w:r w:rsidRPr="00ED7CF4">
              <w:rPr>
                <w:szCs w:val="24"/>
                <w:lang w:eastAsia="lt-LT"/>
              </w:rPr>
              <w:t xml:space="preserve"> metodinėje taryboje, </w:t>
            </w:r>
            <w:r w:rsidRPr="00ED7CF4">
              <w:rPr>
                <w:rFonts w:eastAsia="Calibri"/>
                <w:szCs w:val="24"/>
                <w:lang w:eastAsia="lt-LT"/>
              </w:rPr>
              <w:t>metodinėse grupėse buvo praktikuojamos kvalifikacijos tobulinimo formos: individuali veikla (savišvieta), kolegialios patirties perėmimas (kolegialus grįžtamasis ryšys), kvalifikacijos tobulinimo programų rengimas, mokymų organizavimas.</w:t>
            </w:r>
            <w:r w:rsidRPr="00ED7CF4">
              <w:rPr>
                <w:rFonts w:eastAsia="+mn-ea"/>
                <w:color w:val="000000"/>
                <w:szCs w:val="24"/>
                <w:lang w:eastAsia="lt-LT"/>
              </w:rPr>
              <w:t xml:space="preserve"> Patirtis perimama darbo vietose, vyksta realių sėkmės istorijų sklaida. </w:t>
            </w:r>
            <w:r w:rsidRPr="00ED7CF4">
              <w:rPr>
                <w:szCs w:val="24"/>
                <w:lang w:eastAsia="lt-LT"/>
              </w:rPr>
              <w:t>Kasmet apie 80</w:t>
            </w:r>
            <w:r w:rsidR="00ED7CF4">
              <w:rPr>
                <w:szCs w:val="24"/>
                <w:lang w:eastAsia="lt-LT"/>
              </w:rPr>
              <w:t>% mokytojų veda (</w:t>
            </w:r>
            <w:r w:rsidRPr="00ED7CF4">
              <w:rPr>
                <w:szCs w:val="24"/>
                <w:lang w:eastAsia="lt-LT"/>
              </w:rPr>
              <w:t>ne mažiau kaip tris) atviras pamokas savo dalyko srities mokytojams ir patys stebi kolegų pamokas, jas vertina. Direktoriaus pavaduotoja ugdymui</w:t>
            </w:r>
            <w:r w:rsidRPr="00ED7CF4">
              <w:rPr>
                <w:szCs w:val="24"/>
              </w:rPr>
              <w:t xml:space="preserve"> parengė ir įgyvendino kvalifikacijos tobulinimo programą</w:t>
            </w:r>
            <w:r w:rsidR="00ED7CF4">
              <w:rPr>
                <w:szCs w:val="24"/>
                <w:lang w:eastAsia="lt-LT"/>
              </w:rPr>
              <w:t xml:space="preserve"> „</w:t>
            </w:r>
            <w:r w:rsidRPr="00ED7CF4">
              <w:rPr>
                <w:szCs w:val="24"/>
                <w:lang w:eastAsia="lt-LT"/>
              </w:rPr>
              <w:t>Mokinio individualios pa</w:t>
            </w:r>
            <w:r w:rsidR="00ED7CF4">
              <w:rPr>
                <w:szCs w:val="24"/>
                <w:lang w:eastAsia="lt-LT"/>
              </w:rPr>
              <w:t>žangos stebėjimas ir fiksavimas“.</w:t>
            </w:r>
            <w:r w:rsidRPr="00ED7CF4">
              <w:rPr>
                <w:szCs w:val="24"/>
                <w:lang w:eastAsia="lt-LT"/>
              </w:rPr>
              <w:t xml:space="preserve"> Šiame 40 val. seminare dalyvavo 46%  mokyklos pedagogų ir išplėtotos kompete</w:t>
            </w:r>
            <w:r w:rsidR="00ED7CF4">
              <w:rPr>
                <w:szCs w:val="24"/>
                <w:lang w:eastAsia="lt-LT"/>
              </w:rPr>
              <w:t>n</w:t>
            </w:r>
            <w:r w:rsidRPr="00ED7CF4">
              <w:rPr>
                <w:szCs w:val="24"/>
                <w:lang w:eastAsia="lt-LT"/>
              </w:rPr>
              <w:t>cijos pritaikomos</w:t>
            </w:r>
            <w:r w:rsidR="00ED7CF4">
              <w:rPr>
                <w:szCs w:val="24"/>
                <w:lang w:eastAsia="lt-LT"/>
              </w:rPr>
              <w:t xml:space="preserve"> </w:t>
            </w:r>
            <w:r w:rsidRPr="00ED7CF4">
              <w:rPr>
                <w:szCs w:val="24"/>
                <w:lang w:eastAsia="lt-LT"/>
              </w:rPr>
              <w:t>praktinėje veikloje. Vertinimo metu nustatyta, kad pamokose yra stebima, fiksuojama mokinių individuali pažanga ir</w:t>
            </w:r>
            <w:r w:rsidR="00B928C5">
              <w:rPr>
                <w:szCs w:val="24"/>
                <w:lang w:eastAsia="lt-LT"/>
              </w:rPr>
              <w:t>,</w:t>
            </w:r>
            <w:r w:rsidRPr="00ED7CF4">
              <w:rPr>
                <w:szCs w:val="24"/>
                <w:lang w:eastAsia="lt-LT"/>
              </w:rPr>
              <w:t xml:space="preserve"> atsižvelgiant į tai</w:t>
            </w:r>
            <w:r w:rsidR="00B928C5">
              <w:rPr>
                <w:szCs w:val="24"/>
                <w:lang w:eastAsia="lt-LT"/>
              </w:rPr>
              <w:t>,</w:t>
            </w:r>
            <w:r w:rsidRPr="00ED7CF4">
              <w:rPr>
                <w:szCs w:val="24"/>
                <w:lang w:eastAsia="lt-LT"/>
              </w:rPr>
              <w:t xml:space="preserve"> planuojamas tolimesnis mokymasis. </w:t>
            </w:r>
          </w:p>
          <w:p w:rsidR="00CF00C5" w:rsidRPr="00ED7CF4" w:rsidRDefault="00CF00C5" w:rsidP="00A32279">
            <w:pPr>
              <w:spacing w:line="276" w:lineRule="auto"/>
              <w:jc w:val="both"/>
              <w:rPr>
                <w:szCs w:val="24"/>
              </w:rPr>
            </w:pPr>
            <w:r w:rsidRPr="00ED7CF4">
              <w:rPr>
                <w:szCs w:val="24"/>
                <w:lang w:eastAsia="lt-LT"/>
              </w:rPr>
              <w:t xml:space="preserve">             50</w:t>
            </w:r>
            <w:r w:rsidR="00B928C5">
              <w:rPr>
                <w:szCs w:val="24"/>
                <w:lang w:eastAsia="lt-LT"/>
              </w:rPr>
              <w:t>% pedagogų dalyvavo seminare „</w:t>
            </w:r>
            <w:r w:rsidRPr="00ED7CF4">
              <w:rPr>
                <w:szCs w:val="24"/>
                <w:lang w:eastAsia="lt-LT"/>
              </w:rPr>
              <w:t>Z karta</w:t>
            </w:r>
            <w:r w:rsidR="00B928C5">
              <w:rPr>
                <w:szCs w:val="24"/>
                <w:lang w:eastAsia="lt-LT"/>
              </w:rPr>
              <w:t>“</w:t>
            </w:r>
            <w:r w:rsidRPr="00ED7CF4">
              <w:rPr>
                <w:szCs w:val="24"/>
                <w:lang w:eastAsia="lt-LT"/>
              </w:rPr>
              <w:t>, 15</w:t>
            </w:r>
            <w:r w:rsidR="00B928C5">
              <w:rPr>
                <w:szCs w:val="24"/>
                <w:lang w:eastAsia="lt-LT"/>
              </w:rPr>
              <w:t>% mokytojų dalyvavo seminare „</w:t>
            </w:r>
            <w:r w:rsidRPr="00ED7CF4">
              <w:rPr>
                <w:szCs w:val="24"/>
                <w:lang w:eastAsia="lt-LT"/>
              </w:rPr>
              <w:t xml:space="preserve">Specialiųjų poreikių mokinių matematikos </w:t>
            </w:r>
            <w:proofErr w:type="spellStart"/>
            <w:r w:rsidRPr="00ED7CF4">
              <w:rPr>
                <w:szCs w:val="24"/>
                <w:lang w:eastAsia="lt-LT"/>
              </w:rPr>
              <w:t>mokymo(si</w:t>
            </w:r>
            <w:proofErr w:type="spellEnd"/>
            <w:r w:rsidRPr="00ED7CF4">
              <w:rPr>
                <w:szCs w:val="24"/>
                <w:lang w:eastAsia="lt-LT"/>
              </w:rPr>
              <w:t xml:space="preserve">) ypatumai, įgytas kompetencijas mokytojai pritaiko praktinėje veikloje. Apie 10% mokytojų buvo konsultuojami dėl </w:t>
            </w:r>
            <w:proofErr w:type="spellStart"/>
            <w:r w:rsidRPr="00ED7CF4">
              <w:rPr>
                <w:szCs w:val="24"/>
                <w:lang w:eastAsia="lt-LT"/>
              </w:rPr>
              <w:t>mokymo(si</w:t>
            </w:r>
            <w:proofErr w:type="spellEnd"/>
            <w:r w:rsidRPr="00ED7CF4">
              <w:rPr>
                <w:szCs w:val="24"/>
                <w:lang w:eastAsia="lt-LT"/>
              </w:rPr>
              <w:t>) proceso  pamokoje individualizavimo ir diferencijavimo. Nuo 2018 metų rugsėjo 1 d. skirtos konsultacijų valandos antrų klasių mokiniams. Visi antrų klasių mokiniai yra konsultuojami pagal poreikį lietuvių kalbos, matematikos, pasaulio pažinimo, anglų kalbos.</w:t>
            </w:r>
            <w:r w:rsidR="00B928C5">
              <w:rPr>
                <w:noProof/>
                <w:szCs w:val="24"/>
                <w:lang w:eastAsia="lt-LT"/>
              </w:rPr>
              <w:t xml:space="preserve"> Įgyvendinamas projektas „</w:t>
            </w:r>
            <w:r w:rsidRPr="00ED7CF4">
              <w:rPr>
                <w:noProof/>
                <w:szCs w:val="24"/>
                <w:lang w:eastAsia="lt-LT"/>
              </w:rPr>
              <w:t>Dinamiškai tobulėjančios mokyklos inkliuzinis modelis (gerosios praktikos vadovas)“.</w:t>
            </w:r>
            <w:r w:rsidRPr="00ED7CF4">
              <w:rPr>
                <w:rFonts w:eastAsia="Calibri"/>
                <w:szCs w:val="24"/>
              </w:rPr>
              <w:t xml:space="preserve"> 95% mokyklos mokytojų </w:t>
            </w:r>
            <w:r w:rsidRPr="00ED7CF4">
              <w:rPr>
                <w:rFonts w:eastAsia="Calibri"/>
                <w:szCs w:val="24"/>
                <w:lang w:eastAsia="lt-LT"/>
              </w:rPr>
              <w:t>plėtojo mokymosi bendradarbiaujant kompetencijas,</w:t>
            </w:r>
            <w:r w:rsidRPr="00ED7CF4">
              <w:rPr>
                <w:rFonts w:eastAsia="Calibri"/>
                <w:szCs w:val="24"/>
              </w:rPr>
              <w:t xml:space="preserve"> susipažino su </w:t>
            </w:r>
            <w:r w:rsidRPr="00ED7CF4">
              <w:rPr>
                <w:rFonts w:eastAsia="Calibri"/>
                <w:szCs w:val="24"/>
                <w:lang w:eastAsia="lt-LT"/>
              </w:rPr>
              <w:t xml:space="preserve">IQES </w:t>
            </w:r>
            <w:proofErr w:type="spellStart"/>
            <w:r w:rsidRPr="00ED7CF4">
              <w:rPr>
                <w:rFonts w:eastAsia="Calibri"/>
                <w:szCs w:val="24"/>
                <w:lang w:eastAsia="lt-LT"/>
              </w:rPr>
              <w:t>online</w:t>
            </w:r>
            <w:proofErr w:type="spellEnd"/>
            <w:r w:rsidRPr="00ED7CF4">
              <w:rPr>
                <w:rFonts w:eastAsia="Calibri"/>
                <w:szCs w:val="24"/>
                <w:lang w:eastAsia="lt-LT"/>
              </w:rPr>
              <w:t xml:space="preserve"> platformoje pateiktais</w:t>
            </w:r>
            <w:r w:rsidR="00B928C5">
              <w:rPr>
                <w:rFonts w:eastAsia="Calibri"/>
                <w:szCs w:val="24"/>
                <w:lang w:eastAsia="lt-LT"/>
              </w:rPr>
              <w:t xml:space="preserve"> </w:t>
            </w:r>
            <w:r w:rsidRPr="00ED7CF4">
              <w:rPr>
                <w:rFonts w:eastAsia="Calibri"/>
                <w:szCs w:val="24"/>
                <w:lang w:eastAsia="lt-LT"/>
              </w:rPr>
              <w:t xml:space="preserve">mokymosi bendradarbiaujant metodais, </w:t>
            </w:r>
            <w:r w:rsidRPr="00ED7CF4">
              <w:rPr>
                <w:rFonts w:eastAsia="Calibri"/>
                <w:szCs w:val="24"/>
              </w:rPr>
              <w:t xml:space="preserve">tikslingai juos pritaiko praktikoje. Atlikus </w:t>
            </w:r>
            <w:r w:rsidRPr="00ED7CF4">
              <w:rPr>
                <w:szCs w:val="24"/>
                <w:lang w:eastAsia="lt-LT"/>
              </w:rPr>
              <w:t xml:space="preserve">IQES oline platformoje mokinių, mokinių tėvų (globėjų), pedagogų apklausą, gauta informacija apie pamokos kokybę, aktyvių </w:t>
            </w:r>
            <w:proofErr w:type="spellStart"/>
            <w:r w:rsidRPr="00ED7CF4">
              <w:rPr>
                <w:szCs w:val="24"/>
                <w:lang w:eastAsia="lt-LT"/>
              </w:rPr>
              <w:t>mokymo(si</w:t>
            </w:r>
            <w:proofErr w:type="spellEnd"/>
            <w:r w:rsidRPr="00ED7CF4">
              <w:rPr>
                <w:szCs w:val="24"/>
                <w:lang w:eastAsia="lt-LT"/>
              </w:rPr>
              <w:t>) metodų taikymą pamokoje buvo aptarta mokytojų tarybos posėdyje ir priimti susitarimai.</w:t>
            </w:r>
            <w:r w:rsidRPr="00ED7CF4">
              <w:rPr>
                <w:color w:val="FF0000"/>
                <w:szCs w:val="24"/>
              </w:rPr>
              <w:t xml:space="preserve"> </w:t>
            </w:r>
            <w:r w:rsidRPr="00ED7CF4">
              <w:rPr>
                <w:szCs w:val="24"/>
              </w:rPr>
              <w:t>Atnaujinti ir įgyvendinami pradinio ir pagrindinio ugdymo programų mokinių mokymosi pasiekimų ir pažangos vertinimo tvarkos aprašai.</w:t>
            </w:r>
          </w:p>
          <w:p w:rsidR="00B928C5" w:rsidRDefault="00CF00C5" w:rsidP="00A32279">
            <w:pPr>
              <w:spacing w:line="276" w:lineRule="auto"/>
              <w:jc w:val="both"/>
              <w:rPr>
                <w:szCs w:val="24"/>
                <w:lang w:eastAsia="lt-LT"/>
              </w:rPr>
            </w:pPr>
            <w:r w:rsidRPr="00ED7CF4">
              <w:rPr>
                <w:szCs w:val="24"/>
                <w:lang w:eastAsia="lt-LT"/>
              </w:rPr>
              <w:t xml:space="preserve">         </w:t>
            </w:r>
            <w:r w:rsidR="00B928C5">
              <w:rPr>
                <w:szCs w:val="24"/>
                <w:lang w:eastAsia="lt-LT"/>
              </w:rPr>
              <w:t>Įgyvendinant tikslą „</w:t>
            </w:r>
            <w:r w:rsidRPr="00ED7CF4">
              <w:rPr>
                <w:rFonts w:eastAsia="Calibri"/>
                <w:b/>
                <w:noProof/>
                <w:szCs w:val="24"/>
              </w:rPr>
              <w:t>Gerinti mokinių pasiekimus ir pažangą</w:t>
            </w:r>
            <w:r w:rsidR="00B928C5">
              <w:rPr>
                <w:rFonts w:eastAsia="Calibri"/>
                <w:b/>
                <w:noProof/>
                <w:szCs w:val="24"/>
              </w:rPr>
              <w:t>“</w:t>
            </w:r>
            <w:r w:rsidRPr="00ED7CF4">
              <w:rPr>
                <w:rFonts w:eastAsia="Calibri"/>
                <w:b/>
                <w:noProof/>
                <w:szCs w:val="24"/>
              </w:rPr>
              <w:t xml:space="preserve"> </w:t>
            </w:r>
            <w:r w:rsidRPr="00ED7CF4">
              <w:rPr>
                <w:rFonts w:eastAsia="Calibri"/>
                <w:noProof/>
                <w:szCs w:val="24"/>
              </w:rPr>
              <w:t>metodinės tarybos posėdžiuose</w:t>
            </w:r>
            <w:r w:rsidRPr="00ED7CF4">
              <w:rPr>
                <w:rFonts w:eastAsia="Calibri"/>
                <w:b/>
                <w:noProof/>
                <w:szCs w:val="24"/>
              </w:rPr>
              <w:t xml:space="preserve">, </w:t>
            </w:r>
            <w:r w:rsidRPr="00ED7CF4">
              <w:rPr>
                <w:rFonts w:eastAsia="Calibri"/>
                <w:noProof/>
                <w:szCs w:val="24"/>
              </w:rPr>
              <w:t>metodinių grupių užsiėmimuose buvo ieškoma metodų, kad kiekvieno mokinio įgytų bendrųjų ir dalykinių kompetencijų visumos lygis būtų optimalus, atitiktų jo amžiaus grupei keliamus tikslus ir individualias galias, siekius bei ugdymosi patirtį.</w:t>
            </w:r>
            <w:r w:rsidRPr="00ED7CF4">
              <w:rPr>
                <w:rFonts w:eastAsia="Calibri"/>
                <w:b/>
                <w:noProof/>
                <w:szCs w:val="24"/>
              </w:rPr>
              <w:t xml:space="preserve"> </w:t>
            </w:r>
            <w:r w:rsidRPr="00ED7CF4">
              <w:rPr>
                <w:rFonts w:eastAsia="Calibri"/>
                <w:noProof/>
                <w:szCs w:val="24"/>
              </w:rPr>
              <w:t xml:space="preserve">Buvo parengta ir įgyvendinama </w:t>
            </w:r>
            <w:r w:rsidRPr="00ED7CF4">
              <w:rPr>
                <w:szCs w:val="24"/>
                <w:lang w:eastAsia="lt-LT"/>
              </w:rPr>
              <w:t>gabiųjų mokinių ugdymo programa. Mokiniai aktyviai dalyvauja miesto, šalies renginiuose (projektuose, konkursuose, akcijose, olimpiadose ir kt.).</w:t>
            </w:r>
          </w:p>
          <w:p w:rsidR="00EF3ADD" w:rsidRDefault="00EF3ADD" w:rsidP="00A32279">
            <w:pPr>
              <w:spacing w:line="276" w:lineRule="auto"/>
              <w:jc w:val="both"/>
              <w:rPr>
                <w:szCs w:val="24"/>
                <w:lang w:eastAsia="lt-LT"/>
              </w:rPr>
            </w:pPr>
          </w:p>
          <w:p w:rsidR="00CF00C5" w:rsidRPr="00ED7CF4" w:rsidRDefault="00CF00C5" w:rsidP="00A32279">
            <w:pPr>
              <w:spacing w:line="276" w:lineRule="auto"/>
              <w:jc w:val="both"/>
              <w:rPr>
                <w:rFonts w:eastAsia="Calibri"/>
                <w:b/>
                <w:noProof/>
                <w:szCs w:val="24"/>
              </w:rPr>
            </w:pPr>
            <w:r w:rsidRPr="00ED7CF4">
              <w:rPr>
                <w:rFonts w:eastAsia="Calibri"/>
                <w:b/>
                <w:noProof/>
                <w:szCs w:val="24"/>
              </w:rPr>
              <w:t xml:space="preserve"> </w:t>
            </w:r>
            <w:r w:rsidR="00EF3ADD" w:rsidRPr="00ED7CF4">
              <w:rPr>
                <w:i/>
                <w:szCs w:val="24"/>
                <w:lang w:eastAsia="lt-LT"/>
              </w:rPr>
              <w:t>1 lent. 2016</w:t>
            </w:r>
            <w:r w:rsidR="00EF3ADD">
              <w:rPr>
                <w:i/>
                <w:szCs w:val="24"/>
                <w:lang w:eastAsia="lt-LT"/>
              </w:rPr>
              <w:t>–</w:t>
            </w:r>
            <w:r w:rsidR="00EF3ADD" w:rsidRPr="00ED7CF4">
              <w:rPr>
                <w:i/>
                <w:szCs w:val="24"/>
                <w:lang w:eastAsia="lt-LT"/>
              </w:rPr>
              <w:t>2018  metų mokyklos mokinių iškovotos prizinės vietos olimpiadose:</w:t>
            </w:r>
          </w:p>
          <w:p w:rsidR="00B928C5" w:rsidRDefault="00B928C5" w:rsidP="00B928C5">
            <w:pPr>
              <w:spacing w:line="254" w:lineRule="atLeast"/>
              <w:jc w:val="both"/>
              <w:rPr>
                <w:i/>
                <w:szCs w:val="24"/>
                <w:lang w:eastAsia="lt-LT"/>
              </w:rPr>
            </w:pPr>
          </w:p>
          <w:p w:rsidR="00CF00C5" w:rsidRPr="00B928C5" w:rsidRDefault="00CF00C5" w:rsidP="00B928C5">
            <w:pPr>
              <w:spacing w:line="254" w:lineRule="atLeast"/>
              <w:jc w:val="both"/>
              <w:rPr>
                <w:rFonts w:eastAsia="Calibri"/>
                <w:szCs w:val="24"/>
              </w:rPr>
            </w:pPr>
          </w:p>
          <w:tbl>
            <w:tblPr>
              <w:tblpPr w:leftFromText="180" w:rightFromText="180" w:bottomFromText="200" w:vertAnchor="text" w:horzAnchor="margin" w:tblpY="-215"/>
              <w:tblOverlap w:val="neve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4"/>
              <w:gridCol w:w="1985"/>
              <w:gridCol w:w="2693"/>
              <w:gridCol w:w="2551"/>
            </w:tblGrid>
            <w:tr w:rsidR="00CF00C5" w:rsidRPr="004E7B3E" w:rsidTr="00ED7CF4">
              <w:trPr>
                <w:trHeight w:val="330"/>
              </w:trPr>
              <w:tc>
                <w:tcPr>
                  <w:tcW w:w="2974" w:type="dxa"/>
                  <w:tcBorders>
                    <w:top w:val="single" w:sz="4" w:space="0" w:color="auto"/>
                    <w:left w:val="single" w:sz="2" w:space="0" w:color="auto"/>
                    <w:bottom w:val="single" w:sz="2" w:space="0" w:color="auto"/>
                    <w:right w:val="single" w:sz="4" w:space="0" w:color="auto"/>
                  </w:tcBorders>
                  <w:hideMark/>
                </w:tcPr>
                <w:p w:rsidR="00CF00C5" w:rsidRPr="004E7B3E" w:rsidRDefault="00CF00C5" w:rsidP="00ED7CF4">
                  <w:pPr>
                    <w:overflowPunct w:val="0"/>
                    <w:textAlignment w:val="baseline"/>
                    <w:rPr>
                      <w:b/>
                      <w:szCs w:val="24"/>
                      <w:lang w:eastAsia="lt-LT"/>
                    </w:rPr>
                  </w:pPr>
                  <w:r w:rsidRPr="004E7B3E">
                    <w:rPr>
                      <w:b/>
                      <w:szCs w:val="24"/>
                      <w:lang w:eastAsia="lt-LT"/>
                    </w:rPr>
                    <w:t>Bendrojo ugdymo rezultatai</w:t>
                  </w:r>
                </w:p>
              </w:tc>
              <w:tc>
                <w:tcPr>
                  <w:tcW w:w="1985" w:type="dxa"/>
                  <w:tcBorders>
                    <w:top w:val="single" w:sz="4" w:space="0" w:color="auto"/>
                    <w:left w:val="single" w:sz="2" w:space="0" w:color="auto"/>
                    <w:bottom w:val="single" w:sz="2" w:space="0" w:color="auto"/>
                    <w:right w:val="single" w:sz="2" w:space="0" w:color="auto"/>
                  </w:tcBorders>
                  <w:hideMark/>
                </w:tcPr>
                <w:p w:rsidR="00CF00C5" w:rsidRPr="004E7B3E" w:rsidRDefault="00CF00C5" w:rsidP="00ED7CF4">
                  <w:pPr>
                    <w:overflowPunct w:val="0"/>
                    <w:textAlignment w:val="baseline"/>
                    <w:rPr>
                      <w:b/>
                      <w:szCs w:val="24"/>
                      <w:lang w:eastAsia="lt-LT"/>
                    </w:rPr>
                  </w:pPr>
                  <w:r w:rsidRPr="004E7B3E">
                    <w:rPr>
                      <w:b/>
                      <w:szCs w:val="24"/>
                      <w:lang w:eastAsia="lt-LT"/>
                    </w:rPr>
                    <w:t xml:space="preserve">2016 m. m. </w:t>
                  </w:r>
                </w:p>
              </w:tc>
              <w:tc>
                <w:tcPr>
                  <w:tcW w:w="2693" w:type="dxa"/>
                  <w:tcBorders>
                    <w:top w:val="single" w:sz="4" w:space="0" w:color="auto"/>
                    <w:left w:val="single" w:sz="2" w:space="0" w:color="auto"/>
                    <w:bottom w:val="single" w:sz="2" w:space="0" w:color="auto"/>
                    <w:right w:val="single" w:sz="2" w:space="0" w:color="auto"/>
                  </w:tcBorders>
                </w:tcPr>
                <w:p w:rsidR="00CF00C5" w:rsidRPr="004E7B3E" w:rsidRDefault="00CF00C5" w:rsidP="00ED7CF4">
                  <w:pPr>
                    <w:overflowPunct w:val="0"/>
                    <w:textAlignment w:val="baseline"/>
                    <w:rPr>
                      <w:b/>
                      <w:szCs w:val="24"/>
                      <w:lang w:eastAsia="lt-LT"/>
                    </w:rPr>
                  </w:pPr>
                  <w:r w:rsidRPr="004E7B3E">
                    <w:rPr>
                      <w:b/>
                      <w:szCs w:val="24"/>
                      <w:lang w:eastAsia="lt-LT"/>
                    </w:rPr>
                    <w:t>2017 m. m.</w:t>
                  </w:r>
                </w:p>
              </w:tc>
              <w:tc>
                <w:tcPr>
                  <w:tcW w:w="2551" w:type="dxa"/>
                  <w:tcBorders>
                    <w:top w:val="single" w:sz="4" w:space="0" w:color="auto"/>
                    <w:left w:val="single" w:sz="2" w:space="0" w:color="auto"/>
                    <w:bottom w:val="single" w:sz="2" w:space="0" w:color="auto"/>
                    <w:right w:val="single" w:sz="2" w:space="0" w:color="auto"/>
                  </w:tcBorders>
                </w:tcPr>
                <w:p w:rsidR="00CF00C5" w:rsidRPr="004E7B3E" w:rsidRDefault="00CF00C5" w:rsidP="00ED7CF4">
                  <w:pPr>
                    <w:overflowPunct w:val="0"/>
                    <w:textAlignment w:val="baseline"/>
                    <w:rPr>
                      <w:b/>
                      <w:szCs w:val="24"/>
                      <w:lang w:eastAsia="lt-LT"/>
                    </w:rPr>
                  </w:pPr>
                  <w:r w:rsidRPr="004E7B3E">
                    <w:rPr>
                      <w:b/>
                      <w:szCs w:val="24"/>
                      <w:lang w:eastAsia="lt-LT"/>
                    </w:rPr>
                    <w:t>2018 m. m.</w:t>
                  </w:r>
                </w:p>
              </w:tc>
            </w:tr>
            <w:tr w:rsidR="00CF00C5" w:rsidRPr="004E7B3E" w:rsidTr="00ED7CF4">
              <w:trPr>
                <w:trHeight w:val="422"/>
              </w:trPr>
              <w:tc>
                <w:tcPr>
                  <w:tcW w:w="2974" w:type="dxa"/>
                  <w:tcBorders>
                    <w:top w:val="single" w:sz="4" w:space="0" w:color="auto"/>
                    <w:left w:val="single" w:sz="2" w:space="0" w:color="auto"/>
                    <w:right w:val="single" w:sz="4" w:space="0" w:color="auto"/>
                  </w:tcBorders>
                </w:tcPr>
                <w:p w:rsidR="00CF00C5" w:rsidRPr="004E7B3E" w:rsidRDefault="00CF00C5" w:rsidP="00B928C5">
                  <w:pPr>
                    <w:overflowPunct w:val="0"/>
                    <w:textAlignment w:val="baseline"/>
                    <w:rPr>
                      <w:b/>
                      <w:szCs w:val="24"/>
                      <w:lang w:eastAsia="lt-LT"/>
                    </w:rPr>
                  </w:pPr>
                  <w:r w:rsidRPr="004E7B3E">
                    <w:rPr>
                      <w:szCs w:val="24"/>
                      <w:lang w:eastAsia="lt-LT"/>
                    </w:rPr>
                    <w:t>Iškovota prizinių vietų olimpiadose</w:t>
                  </w:r>
                </w:p>
              </w:tc>
              <w:tc>
                <w:tcPr>
                  <w:tcW w:w="1985" w:type="dxa"/>
                  <w:tcBorders>
                    <w:top w:val="single" w:sz="4" w:space="0" w:color="auto"/>
                    <w:left w:val="single" w:sz="2" w:space="0" w:color="auto"/>
                    <w:right w:val="single" w:sz="2" w:space="0" w:color="auto"/>
                  </w:tcBorders>
                </w:tcPr>
                <w:p w:rsidR="00CF00C5" w:rsidRPr="004E7B3E" w:rsidRDefault="00CF00C5" w:rsidP="00ED7CF4">
                  <w:pPr>
                    <w:overflowPunct w:val="0"/>
                    <w:textAlignment w:val="baseline"/>
                    <w:rPr>
                      <w:szCs w:val="24"/>
                      <w:lang w:eastAsia="lt-LT"/>
                    </w:rPr>
                  </w:pPr>
                  <w:r w:rsidRPr="004E7B3E">
                    <w:rPr>
                      <w:szCs w:val="24"/>
                      <w:lang w:eastAsia="lt-LT"/>
                    </w:rPr>
                    <w:t>18</w:t>
                  </w:r>
                </w:p>
              </w:tc>
              <w:tc>
                <w:tcPr>
                  <w:tcW w:w="2693" w:type="dxa"/>
                  <w:tcBorders>
                    <w:top w:val="single" w:sz="4" w:space="0" w:color="auto"/>
                    <w:left w:val="single" w:sz="2" w:space="0" w:color="auto"/>
                    <w:right w:val="single" w:sz="2" w:space="0" w:color="auto"/>
                  </w:tcBorders>
                </w:tcPr>
                <w:p w:rsidR="00CF00C5" w:rsidRPr="004E7B3E" w:rsidRDefault="00CF00C5" w:rsidP="00ED7CF4">
                  <w:pPr>
                    <w:overflowPunct w:val="0"/>
                    <w:textAlignment w:val="baseline"/>
                    <w:rPr>
                      <w:szCs w:val="24"/>
                      <w:lang w:eastAsia="lt-LT"/>
                    </w:rPr>
                  </w:pPr>
                  <w:r w:rsidRPr="004E7B3E">
                    <w:rPr>
                      <w:rFonts w:eastAsia="Calibri"/>
                    </w:rPr>
                    <w:t>17</w:t>
                  </w:r>
                </w:p>
              </w:tc>
              <w:tc>
                <w:tcPr>
                  <w:tcW w:w="2551" w:type="dxa"/>
                  <w:tcBorders>
                    <w:top w:val="single" w:sz="4" w:space="0" w:color="auto"/>
                    <w:left w:val="single" w:sz="2" w:space="0" w:color="auto"/>
                    <w:right w:val="single" w:sz="2" w:space="0" w:color="auto"/>
                  </w:tcBorders>
                </w:tcPr>
                <w:p w:rsidR="00CF00C5" w:rsidRPr="004E7B3E" w:rsidRDefault="00CF00C5" w:rsidP="00ED7CF4">
                  <w:pPr>
                    <w:overflowPunct w:val="0"/>
                    <w:textAlignment w:val="baseline"/>
                    <w:rPr>
                      <w:szCs w:val="24"/>
                      <w:lang w:eastAsia="lt-LT"/>
                    </w:rPr>
                  </w:pPr>
                  <w:r w:rsidRPr="004E7B3E">
                    <w:rPr>
                      <w:szCs w:val="24"/>
                      <w:lang w:eastAsia="lt-LT"/>
                    </w:rPr>
                    <w:t>20</w:t>
                  </w:r>
                </w:p>
              </w:tc>
            </w:tr>
          </w:tbl>
          <w:p w:rsidR="00CF00C5" w:rsidRDefault="00CF00C5" w:rsidP="00ED7CF4">
            <w:pPr>
              <w:jc w:val="both"/>
              <w:rPr>
                <w:rFonts w:eastAsia="Calibri"/>
                <w:noProof/>
                <w:szCs w:val="22"/>
              </w:rPr>
            </w:pPr>
          </w:p>
          <w:p w:rsidR="00CF00C5" w:rsidRPr="00B928C5" w:rsidRDefault="00CF00C5" w:rsidP="00ED7CF4">
            <w:pPr>
              <w:jc w:val="both"/>
              <w:rPr>
                <w:rFonts w:eastAsia="Calibri"/>
                <w:b/>
                <w:noProof/>
                <w:szCs w:val="24"/>
              </w:rPr>
            </w:pPr>
            <w:r>
              <w:rPr>
                <w:rFonts w:eastAsia="Calibri"/>
                <w:noProof/>
                <w:szCs w:val="22"/>
              </w:rPr>
              <w:t xml:space="preserve">   </w:t>
            </w:r>
            <w:r w:rsidRPr="00B928C5">
              <w:rPr>
                <w:rFonts w:eastAsia="Calibri"/>
                <w:noProof/>
                <w:szCs w:val="24"/>
              </w:rPr>
              <w:t xml:space="preserve">Buvo priimti susitarimai, siekiama užtikrinti matematikos, skaitymo, rašymo, gamtos ir socialinių mokslų </w:t>
            </w:r>
            <w:r w:rsidR="00FE0E8F">
              <w:rPr>
                <w:rFonts w:eastAsia="Calibri"/>
                <w:noProof/>
                <w:szCs w:val="24"/>
              </w:rPr>
              <w:t>procentinių</w:t>
            </w:r>
            <w:r w:rsidRPr="00B928C5">
              <w:rPr>
                <w:rFonts w:eastAsia="Calibri"/>
                <w:noProof/>
                <w:szCs w:val="24"/>
              </w:rPr>
              <w:t xml:space="preserve"> rodiklių tvarumą, gerinti mokinių pasiekimus. </w:t>
            </w:r>
          </w:p>
          <w:p w:rsidR="00A32279" w:rsidRDefault="00A32279" w:rsidP="00ED7CF4">
            <w:pPr>
              <w:spacing w:line="254" w:lineRule="atLeast"/>
              <w:jc w:val="both"/>
              <w:rPr>
                <w:szCs w:val="24"/>
              </w:rPr>
            </w:pPr>
          </w:p>
          <w:p w:rsidR="00A32279" w:rsidRDefault="00A32279" w:rsidP="00ED7CF4">
            <w:pPr>
              <w:spacing w:line="254" w:lineRule="atLeast"/>
              <w:jc w:val="both"/>
              <w:rPr>
                <w:szCs w:val="24"/>
              </w:rPr>
            </w:pPr>
          </w:p>
          <w:p w:rsidR="00A32279" w:rsidRDefault="00A32279" w:rsidP="00ED7CF4">
            <w:pPr>
              <w:spacing w:line="254" w:lineRule="atLeast"/>
              <w:jc w:val="both"/>
              <w:rPr>
                <w:szCs w:val="24"/>
              </w:rPr>
            </w:pPr>
          </w:p>
          <w:p w:rsidR="00A32279" w:rsidRDefault="00A32279" w:rsidP="00ED7CF4">
            <w:pPr>
              <w:spacing w:line="254" w:lineRule="atLeast"/>
              <w:jc w:val="both"/>
              <w:rPr>
                <w:szCs w:val="24"/>
              </w:rPr>
            </w:pPr>
          </w:p>
          <w:p w:rsidR="00A32279" w:rsidRDefault="00A32279" w:rsidP="00ED7CF4">
            <w:pPr>
              <w:spacing w:line="254" w:lineRule="atLeast"/>
              <w:jc w:val="both"/>
              <w:rPr>
                <w:szCs w:val="24"/>
              </w:rPr>
            </w:pPr>
          </w:p>
          <w:p w:rsidR="00CF00C5" w:rsidRPr="00EF3ADD" w:rsidRDefault="00EF3ADD" w:rsidP="00ED7CF4">
            <w:pPr>
              <w:spacing w:line="254" w:lineRule="atLeast"/>
              <w:jc w:val="both"/>
              <w:rPr>
                <w:i/>
                <w:szCs w:val="24"/>
              </w:rPr>
            </w:pPr>
            <w:r w:rsidRPr="00EF3ADD">
              <w:rPr>
                <w:i/>
                <w:szCs w:val="24"/>
              </w:rPr>
              <w:t xml:space="preserve">2 lent. </w:t>
            </w:r>
            <w:r w:rsidR="00B928C5" w:rsidRPr="00EF3ADD">
              <w:rPr>
                <w:i/>
                <w:szCs w:val="24"/>
              </w:rPr>
              <w:t>2016–</w:t>
            </w:r>
            <w:r w:rsidR="00CF00C5" w:rsidRPr="00EF3ADD">
              <w:rPr>
                <w:i/>
                <w:szCs w:val="24"/>
              </w:rPr>
              <w:t>2018  metų mokyklos mokinių NMPP rezultatų pokyčiai lyginant su šalies:</w:t>
            </w:r>
          </w:p>
          <w:p w:rsidR="00B928C5" w:rsidRPr="00B928C5" w:rsidRDefault="00B928C5" w:rsidP="00ED7CF4">
            <w:pPr>
              <w:spacing w:line="254" w:lineRule="atLeast"/>
              <w:jc w:val="both"/>
              <w:rPr>
                <w:szCs w:val="24"/>
              </w:rPr>
            </w:pPr>
          </w:p>
          <w:p w:rsidR="00CF00C5" w:rsidRDefault="00CF00C5" w:rsidP="00ED7CF4">
            <w:pPr>
              <w:spacing w:line="254" w:lineRule="atLeast"/>
              <w:jc w:val="both"/>
              <w:rPr>
                <w:szCs w:val="24"/>
              </w:rPr>
            </w:pPr>
            <w:r w:rsidRPr="00B928C5">
              <w:rPr>
                <w:szCs w:val="24"/>
              </w:rPr>
              <w:t>4 klasė</w:t>
            </w:r>
          </w:p>
          <w:p w:rsidR="00B928C5" w:rsidRPr="00B928C5" w:rsidRDefault="00B928C5" w:rsidP="00ED7CF4">
            <w:pPr>
              <w:spacing w:line="254" w:lineRule="atLeast"/>
              <w:jc w:val="both"/>
              <w:rPr>
                <w:szCs w:val="24"/>
              </w:rPr>
            </w:pPr>
          </w:p>
          <w:tbl>
            <w:tblPr>
              <w:tblStyle w:val="Lentelstinklelis"/>
              <w:tblW w:w="10237" w:type="dxa"/>
              <w:tblLayout w:type="fixed"/>
              <w:tblLook w:val="04A0" w:firstRow="1" w:lastRow="0" w:firstColumn="1" w:lastColumn="0" w:noHBand="0" w:noVBand="1"/>
            </w:tblPr>
            <w:tblGrid>
              <w:gridCol w:w="1660"/>
              <w:gridCol w:w="1418"/>
              <w:gridCol w:w="1276"/>
              <w:gridCol w:w="1345"/>
              <w:gridCol w:w="1348"/>
              <w:gridCol w:w="1417"/>
              <w:gridCol w:w="1276"/>
              <w:gridCol w:w="497"/>
            </w:tblGrid>
            <w:tr w:rsidR="00CF00C5" w:rsidRPr="00B928C5" w:rsidTr="00B928C5">
              <w:tc>
                <w:tcPr>
                  <w:tcW w:w="1660" w:type="dxa"/>
                  <w:vMerge w:val="restart"/>
                </w:tcPr>
                <w:p w:rsidR="00CF00C5" w:rsidRPr="00B928C5" w:rsidRDefault="00CF00C5" w:rsidP="00ED7CF4">
                  <w:pPr>
                    <w:spacing w:line="254" w:lineRule="atLeast"/>
                    <w:jc w:val="both"/>
                    <w:rPr>
                      <w:szCs w:val="24"/>
                    </w:rPr>
                  </w:pPr>
                </w:p>
                <w:p w:rsidR="00CF00C5" w:rsidRPr="00B928C5" w:rsidRDefault="00CF00C5" w:rsidP="00ED7CF4">
                  <w:pPr>
                    <w:spacing w:line="254" w:lineRule="atLeast"/>
                    <w:jc w:val="both"/>
                    <w:rPr>
                      <w:szCs w:val="24"/>
                    </w:rPr>
                  </w:pPr>
                  <w:r w:rsidRPr="00B928C5">
                    <w:rPr>
                      <w:szCs w:val="24"/>
                    </w:rPr>
                    <w:t>Dalykas</w:t>
                  </w:r>
                </w:p>
              </w:tc>
              <w:tc>
                <w:tcPr>
                  <w:tcW w:w="8577" w:type="dxa"/>
                  <w:gridSpan w:val="7"/>
                </w:tcPr>
                <w:p w:rsidR="00CF00C5" w:rsidRPr="00B928C5" w:rsidRDefault="00CF00C5" w:rsidP="00B928C5">
                  <w:pPr>
                    <w:spacing w:line="254" w:lineRule="atLeast"/>
                    <w:jc w:val="center"/>
                    <w:rPr>
                      <w:szCs w:val="24"/>
                    </w:rPr>
                  </w:pPr>
                  <w:r w:rsidRPr="00B928C5">
                    <w:rPr>
                      <w:szCs w:val="24"/>
                    </w:rPr>
                    <w:t>Procentiniai rodikliai</w:t>
                  </w:r>
                </w:p>
              </w:tc>
            </w:tr>
            <w:tr w:rsidR="00CF00C5" w:rsidRPr="00B928C5" w:rsidTr="00B928C5">
              <w:tc>
                <w:tcPr>
                  <w:tcW w:w="1660" w:type="dxa"/>
                  <w:vMerge/>
                </w:tcPr>
                <w:p w:rsidR="00CF00C5" w:rsidRPr="00B928C5" w:rsidRDefault="00CF00C5" w:rsidP="00ED7CF4">
                  <w:pPr>
                    <w:spacing w:line="254" w:lineRule="atLeast"/>
                    <w:jc w:val="both"/>
                    <w:rPr>
                      <w:szCs w:val="24"/>
                    </w:rPr>
                  </w:pPr>
                </w:p>
              </w:tc>
              <w:tc>
                <w:tcPr>
                  <w:tcW w:w="4039" w:type="dxa"/>
                  <w:gridSpan w:val="3"/>
                </w:tcPr>
                <w:p w:rsidR="00CF00C5" w:rsidRPr="00B928C5" w:rsidRDefault="00CF00C5" w:rsidP="00ED7CF4">
                  <w:pPr>
                    <w:spacing w:line="254" w:lineRule="atLeast"/>
                    <w:jc w:val="both"/>
                    <w:rPr>
                      <w:szCs w:val="24"/>
                    </w:rPr>
                  </w:pPr>
                  <w:r w:rsidRPr="00B928C5">
                    <w:rPr>
                      <w:szCs w:val="24"/>
                    </w:rPr>
                    <w:t xml:space="preserve">Mokyklos </w:t>
                  </w:r>
                </w:p>
              </w:tc>
              <w:tc>
                <w:tcPr>
                  <w:tcW w:w="4538" w:type="dxa"/>
                  <w:gridSpan w:val="4"/>
                </w:tcPr>
                <w:p w:rsidR="00CF00C5" w:rsidRPr="00B928C5" w:rsidRDefault="00CF00C5" w:rsidP="00ED7CF4">
                  <w:pPr>
                    <w:spacing w:line="254" w:lineRule="atLeast"/>
                    <w:jc w:val="both"/>
                    <w:rPr>
                      <w:szCs w:val="24"/>
                    </w:rPr>
                  </w:pPr>
                  <w:r w:rsidRPr="00B928C5">
                    <w:rPr>
                      <w:szCs w:val="24"/>
                    </w:rPr>
                    <w:t xml:space="preserve">                 Šalies</w:t>
                  </w:r>
                </w:p>
              </w:tc>
            </w:tr>
            <w:tr w:rsidR="00CF00C5" w:rsidRPr="00B928C5" w:rsidTr="00EF3ADD">
              <w:trPr>
                <w:gridAfter w:val="1"/>
                <w:wAfter w:w="497" w:type="dxa"/>
              </w:trPr>
              <w:tc>
                <w:tcPr>
                  <w:tcW w:w="1660" w:type="dxa"/>
                  <w:vMerge/>
                </w:tcPr>
                <w:p w:rsidR="00CF00C5" w:rsidRPr="00B928C5" w:rsidRDefault="00CF00C5" w:rsidP="00ED7CF4">
                  <w:pPr>
                    <w:spacing w:line="254" w:lineRule="atLeast"/>
                    <w:jc w:val="both"/>
                    <w:rPr>
                      <w:i/>
                      <w:szCs w:val="24"/>
                    </w:rPr>
                  </w:pPr>
                </w:p>
              </w:tc>
              <w:tc>
                <w:tcPr>
                  <w:tcW w:w="1418" w:type="dxa"/>
                </w:tcPr>
                <w:p w:rsidR="00CF00C5" w:rsidRPr="00B928C5" w:rsidRDefault="00CF00C5" w:rsidP="00B928C5">
                  <w:pPr>
                    <w:spacing w:line="254" w:lineRule="atLeast"/>
                    <w:jc w:val="center"/>
                    <w:rPr>
                      <w:b/>
                      <w:szCs w:val="24"/>
                    </w:rPr>
                  </w:pPr>
                  <w:r w:rsidRPr="00B928C5">
                    <w:rPr>
                      <w:b/>
                      <w:szCs w:val="24"/>
                    </w:rPr>
                    <w:t>2016</w:t>
                  </w:r>
                </w:p>
              </w:tc>
              <w:tc>
                <w:tcPr>
                  <w:tcW w:w="1276" w:type="dxa"/>
                </w:tcPr>
                <w:p w:rsidR="00CF00C5" w:rsidRPr="00B928C5" w:rsidRDefault="00CF00C5" w:rsidP="00B928C5">
                  <w:pPr>
                    <w:spacing w:line="254" w:lineRule="atLeast"/>
                    <w:jc w:val="center"/>
                    <w:rPr>
                      <w:b/>
                      <w:szCs w:val="24"/>
                    </w:rPr>
                  </w:pPr>
                  <w:r w:rsidRPr="00B928C5">
                    <w:rPr>
                      <w:b/>
                      <w:szCs w:val="24"/>
                    </w:rPr>
                    <w:t>2017</w:t>
                  </w:r>
                </w:p>
              </w:tc>
              <w:tc>
                <w:tcPr>
                  <w:tcW w:w="1345" w:type="dxa"/>
                </w:tcPr>
                <w:p w:rsidR="00CF00C5" w:rsidRPr="00B928C5" w:rsidRDefault="00CF00C5" w:rsidP="00B928C5">
                  <w:pPr>
                    <w:spacing w:line="254" w:lineRule="atLeast"/>
                    <w:jc w:val="center"/>
                    <w:rPr>
                      <w:b/>
                      <w:szCs w:val="24"/>
                    </w:rPr>
                  </w:pPr>
                  <w:r w:rsidRPr="00B928C5">
                    <w:rPr>
                      <w:b/>
                      <w:szCs w:val="24"/>
                    </w:rPr>
                    <w:t>2018</w:t>
                  </w:r>
                </w:p>
              </w:tc>
              <w:tc>
                <w:tcPr>
                  <w:tcW w:w="1348" w:type="dxa"/>
                </w:tcPr>
                <w:p w:rsidR="00CF00C5" w:rsidRPr="00B928C5" w:rsidRDefault="00CF00C5" w:rsidP="00B928C5">
                  <w:pPr>
                    <w:spacing w:line="254" w:lineRule="atLeast"/>
                    <w:jc w:val="center"/>
                    <w:rPr>
                      <w:b/>
                      <w:szCs w:val="24"/>
                    </w:rPr>
                  </w:pPr>
                  <w:r w:rsidRPr="00B928C5">
                    <w:rPr>
                      <w:b/>
                      <w:szCs w:val="24"/>
                    </w:rPr>
                    <w:t>2016</w:t>
                  </w:r>
                </w:p>
              </w:tc>
              <w:tc>
                <w:tcPr>
                  <w:tcW w:w="1417" w:type="dxa"/>
                </w:tcPr>
                <w:p w:rsidR="00CF00C5" w:rsidRPr="00B928C5" w:rsidRDefault="00CF00C5" w:rsidP="00B928C5">
                  <w:pPr>
                    <w:spacing w:line="254" w:lineRule="atLeast"/>
                    <w:jc w:val="center"/>
                    <w:rPr>
                      <w:b/>
                      <w:szCs w:val="24"/>
                    </w:rPr>
                  </w:pPr>
                  <w:r w:rsidRPr="00B928C5">
                    <w:rPr>
                      <w:b/>
                      <w:szCs w:val="24"/>
                    </w:rPr>
                    <w:t>2017</w:t>
                  </w:r>
                </w:p>
              </w:tc>
              <w:tc>
                <w:tcPr>
                  <w:tcW w:w="1276" w:type="dxa"/>
                </w:tcPr>
                <w:p w:rsidR="00CF00C5" w:rsidRPr="00B928C5" w:rsidRDefault="00CF00C5" w:rsidP="00B928C5">
                  <w:pPr>
                    <w:spacing w:line="254" w:lineRule="atLeast"/>
                    <w:jc w:val="center"/>
                    <w:rPr>
                      <w:b/>
                      <w:szCs w:val="24"/>
                    </w:rPr>
                  </w:pPr>
                  <w:r w:rsidRPr="00B928C5">
                    <w:rPr>
                      <w:b/>
                      <w:szCs w:val="24"/>
                    </w:rPr>
                    <w:t>2018</w:t>
                  </w:r>
                </w:p>
              </w:tc>
            </w:tr>
            <w:tr w:rsidR="00CF00C5" w:rsidRPr="00B928C5" w:rsidTr="00EF3ADD">
              <w:trPr>
                <w:gridAfter w:val="1"/>
                <w:wAfter w:w="497" w:type="dxa"/>
              </w:trPr>
              <w:tc>
                <w:tcPr>
                  <w:tcW w:w="1660" w:type="dxa"/>
                </w:tcPr>
                <w:p w:rsidR="00CF00C5" w:rsidRPr="00B928C5" w:rsidRDefault="00CF00C5" w:rsidP="00ED7CF4">
                  <w:pPr>
                    <w:spacing w:line="254" w:lineRule="atLeast"/>
                    <w:jc w:val="both"/>
                    <w:rPr>
                      <w:szCs w:val="24"/>
                    </w:rPr>
                  </w:pPr>
                  <w:r w:rsidRPr="00B928C5">
                    <w:rPr>
                      <w:szCs w:val="24"/>
                    </w:rPr>
                    <w:t>Matematika</w:t>
                  </w:r>
                </w:p>
              </w:tc>
              <w:tc>
                <w:tcPr>
                  <w:tcW w:w="1418" w:type="dxa"/>
                </w:tcPr>
                <w:p w:rsidR="00CF00C5" w:rsidRPr="00B928C5" w:rsidRDefault="00CF00C5" w:rsidP="00B928C5">
                  <w:pPr>
                    <w:spacing w:line="254" w:lineRule="atLeast"/>
                    <w:jc w:val="center"/>
                    <w:rPr>
                      <w:szCs w:val="24"/>
                    </w:rPr>
                  </w:pPr>
                  <w:r w:rsidRPr="00B928C5">
                    <w:rPr>
                      <w:szCs w:val="24"/>
                    </w:rPr>
                    <w:t>52,8</w:t>
                  </w:r>
                </w:p>
              </w:tc>
              <w:tc>
                <w:tcPr>
                  <w:tcW w:w="1276" w:type="dxa"/>
                </w:tcPr>
                <w:p w:rsidR="00CF00C5" w:rsidRPr="00B928C5" w:rsidRDefault="00CF00C5" w:rsidP="00B928C5">
                  <w:pPr>
                    <w:spacing w:line="254" w:lineRule="atLeast"/>
                    <w:jc w:val="center"/>
                    <w:rPr>
                      <w:szCs w:val="24"/>
                    </w:rPr>
                  </w:pPr>
                  <w:r w:rsidRPr="00B928C5">
                    <w:rPr>
                      <w:szCs w:val="24"/>
                    </w:rPr>
                    <w:t>53,8</w:t>
                  </w:r>
                </w:p>
              </w:tc>
              <w:tc>
                <w:tcPr>
                  <w:tcW w:w="1345" w:type="dxa"/>
                </w:tcPr>
                <w:p w:rsidR="00CF00C5" w:rsidRPr="00B928C5" w:rsidRDefault="00CF00C5" w:rsidP="00B928C5">
                  <w:pPr>
                    <w:spacing w:line="254" w:lineRule="atLeast"/>
                    <w:jc w:val="center"/>
                    <w:rPr>
                      <w:szCs w:val="24"/>
                    </w:rPr>
                  </w:pPr>
                  <w:r w:rsidRPr="00B928C5">
                    <w:rPr>
                      <w:szCs w:val="24"/>
                    </w:rPr>
                    <w:t>67,4</w:t>
                  </w:r>
                </w:p>
              </w:tc>
              <w:tc>
                <w:tcPr>
                  <w:tcW w:w="1348" w:type="dxa"/>
                </w:tcPr>
                <w:p w:rsidR="00CF00C5" w:rsidRPr="00B928C5" w:rsidRDefault="00CF00C5" w:rsidP="00B928C5">
                  <w:pPr>
                    <w:spacing w:line="254" w:lineRule="atLeast"/>
                    <w:jc w:val="center"/>
                    <w:rPr>
                      <w:szCs w:val="24"/>
                    </w:rPr>
                  </w:pPr>
                  <w:r w:rsidRPr="00B928C5">
                    <w:rPr>
                      <w:szCs w:val="24"/>
                    </w:rPr>
                    <w:t>51,6</w:t>
                  </w:r>
                </w:p>
              </w:tc>
              <w:tc>
                <w:tcPr>
                  <w:tcW w:w="1417" w:type="dxa"/>
                </w:tcPr>
                <w:p w:rsidR="00CF00C5" w:rsidRPr="00B928C5" w:rsidRDefault="00CF00C5" w:rsidP="00B928C5">
                  <w:pPr>
                    <w:spacing w:line="254" w:lineRule="atLeast"/>
                    <w:jc w:val="center"/>
                    <w:rPr>
                      <w:szCs w:val="24"/>
                    </w:rPr>
                  </w:pPr>
                  <w:r w:rsidRPr="00B928C5">
                    <w:rPr>
                      <w:szCs w:val="24"/>
                    </w:rPr>
                    <w:t>52,7</w:t>
                  </w:r>
                </w:p>
              </w:tc>
              <w:tc>
                <w:tcPr>
                  <w:tcW w:w="1276" w:type="dxa"/>
                </w:tcPr>
                <w:p w:rsidR="00CF00C5" w:rsidRPr="00B928C5" w:rsidRDefault="00CF00C5" w:rsidP="00B928C5">
                  <w:pPr>
                    <w:spacing w:line="254" w:lineRule="atLeast"/>
                    <w:jc w:val="center"/>
                    <w:rPr>
                      <w:szCs w:val="24"/>
                    </w:rPr>
                  </w:pPr>
                  <w:r w:rsidRPr="00B928C5">
                    <w:rPr>
                      <w:szCs w:val="24"/>
                    </w:rPr>
                    <w:t>55,7</w:t>
                  </w:r>
                </w:p>
              </w:tc>
            </w:tr>
            <w:tr w:rsidR="00CF00C5" w:rsidRPr="00B928C5" w:rsidTr="00EF3ADD">
              <w:trPr>
                <w:gridAfter w:val="1"/>
                <w:wAfter w:w="497" w:type="dxa"/>
              </w:trPr>
              <w:tc>
                <w:tcPr>
                  <w:tcW w:w="1660" w:type="dxa"/>
                </w:tcPr>
                <w:p w:rsidR="00CF00C5" w:rsidRPr="00B928C5" w:rsidRDefault="00CF00C5" w:rsidP="00ED7CF4">
                  <w:pPr>
                    <w:spacing w:line="254" w:lineRule="atLeast"/>
                    <w:jc w:val="both"/>
                    <w:rPr>
                      <w:szCs w:val="24"/>
                    </w:rPr>
                  </w:pPr>
                  <w:r w:rsidRPr="00B928C5">
                    <w:rPr>
                      <w:szCs w:val="24"/>
                    </w:rPr>
                    <w:t>Skaitymas</w:t>
                  </w:r>
                </w:p>
              </w:tc>
              <w:tc>
                <w:tcPr>
                  <w:tcW w:w="1418" w:type="dxa"/>
                </w:tcPr>
                <w:p w:rsidR="00CF00C5" w:rsidRPr="00B928C5" w:rsidRDefault="00CF00C5" w:rsidP="00B928C5">
                  <w:pPr>
                    <w:spacing w:line="254" w:lineRule="atLeast"/>
                    <w:jc w:val="center"/>
                    <w:rPr>
                      <w:szCs w:val="24"/>
                    </w:rPr>
                  </w:pPr>
                  <w:r w:rsidRPr="00B928C5">
                    <w:rPr>
                      <w:szCs w:val="24"/>
                    </w:rPr>
                    <w:t>59,5</w:t>
                  </w:r>
                </w:p>
              </w:tc>
              <w:tc>
                <w:tcPr>
                  <w:tcW w:w="1276" w:type="dxa"/>
                </w:tcPr>
                <w:p w:rsidR="00CF00C5" w:rsidRPr="00B928C5" w:rsidRDefault="00CF00C5" w:rsidP="00B928C5">
                  <w:pPr>
                    <w:spacing w:line="254" w:lineRule="atLeast"/>
                    <w:jc w:val="center"/>
                    <w:rPr>
                      <w:szCs w:val="24"/>
                    </w:rPr>
                  </w:pPr>
                  <w:r w:rsidRPr="00B928C5">
                    <w:rPr>
                      <w:szCs w:val="24"/>
                    </w:rPr>
                    <w:t>56,9</w:t>
                  </w:r>
                </w:p>
              </w:tc>
              <w:tc>
                <w:tcPr>
                  <w:tcW w:w="1345" w:type="dxa"/>
                </w:tcPr>
                <w:p w:rsidR="00CF00C5" w:rsidRPr="00B928C5" w:rsidRDefault="00CF00C5" w:rsidP="00B928C5">
                  <w:pPr>
                    <w:spacing w:line="254" w:lineRule="atLeast"/>
                    <w:jc w:val="center"/>
                    <w:rPr>
                      <w:szCs w:val="24"/>
                    </w:rPr>
                  </w:pPr>
                  <w:r w:rsidRPr="00B928C5">
                    <w:rPr>
                      <w:szCs w:val="24"/>
                    </w:rPr>
                    <w:t>66</w:t>
                  </w:r>
                </w:p>
              </w:tc>
              <w:tc>
                <w:tcPr>
                  <w:tcW w:w="1348" w:type="dxa"/>
                </w:tcPr>
                <w:p w:rsidR="00CF00C5" w:rsidRPr="00B928C5" w:rsidRDefault="00CF00C5" w:rsidP="00B928C5">
                  <w:pPr>
                    <w:spacing w:line="254" w:lineRule="atLeast"/>
                    <w:jc w:val="center"/>
                    <w:rPr>
                      <w:szCs w:val="24"/>
                    </w:rPr>
                  </w:pPr>
                  <w:r w:rsidRPr="00B928C5">
                    <w:rPr>
                      <w:szCs w:val="24"/>
                    </w:rPr>
                    <w:t>49,8</w:t>
                  </w:r>
                </w:p>
              </w:tc>
              <w:tc>
                <w:tcPr>
                  <w:tcW w:w="1417" w:type="dxa"/>
                </w:tcPr>
                <w:p w:rsidR="00CF00C5" w:rsidRPr="00B928C5" w:rsidRDefault="00CF00C5" w:rsidP="00B928C5">
                  <w:pPr>
                    <w:spacing w:line="254" w:lineRule="atLeast"/>
                    <w:jc w:val="center"/>
                    <w:rPr>
                      <w:szCs w:val="24"/>
                    </w:rPr>
                  </w:pPr>
                  <w:r w:rsidRPr="00B928C5">
                    <w:rPr>
                      <w:szCs w:val="24"/>
                    </w:rPr>
                    <w:t>55,5</w:t>
                  </w:r>
                </w:p>
              </w:tc>
              <w:tc>
                <w:tcPr>
                  <w:tcW w:w="1276" w:type="dxa"/>
                </w:tcPr>
                <w:p w:rsidR="00CF00C5" w:rsidRPr="00B928C5" w:rsidRDefault="00CF00C5" w:rsidP="00B928C5">
                  <w:pPr>
                    <w:spacing w:line="254" w:lineRule="atLeast"/>
                    <w:jc w:val="center"/>
                    <w:rPr>
                      <w:szCs w:val="24"/>
                    </w:rPr>
                  </w:pPr>
                  <w:r w:rsidRPr="00B928C5">
                    <w:rPr>
                      <w:szCs w:val="24"/>
                    </w:rPr>
                    <w:t>51,3</w:t>
                  </w:r>
                </w:p>
              </w:tc>
            </w:tr>
            <w:tr w:rsidR="00CF00C5" w:rsidRPr="00B928C5" w:rsidTr="00EF3ADD">
              <w:trPr>
                <w:gridAfter w:val="1"/>
                <w:wAfter w:w="497" w:type="dxa"/>
              </w:trPr>
              <w:tc>
                <w:tcPr>
                  <w:tcW w:w="1660" w:type="dxa"/>
                </w:tcPr>
                <w:p w:rsidR="00CF00C5" w:rsidRPr="00B928C5" w:rsidRDefault="00CF00C5" w:rsidP="00ED7CF4">
                  <w:pPr>
                    <w:spacing w:line="254" w:lineRule="atLeast"/>
                    <w:jc w:val="both"/>
                    <w:rPr>
                      <w:szCs w:val="24"/>
                    </w:rPr>
                  </w:pPr>
                  <w:r w:rsidRPr="00B928C5">
                    <w:rPr>
                      <w:szCs w:val="24"/>
                    </w:rPr>
                    <w:t>Rašymas</w:t>
                  </w:r>
                </w:p>
              </w:tc>
              <w:tc>
                <w:tcPr>
                  <w:tcW w:w="1418" w:type="dxa"/>
                </w:tcPr>
                <w:p w:rsidR="00CF00C5" w:rsidRPr="00B928C5" w:rsidRDefault="00CF00C5" w:rsidP="00B928C5">
                  <w:pPr>
                    <w:spacing w:line="254" w:lineRule="atLeast"/>
                    <w:jc w:val="center"/>
                    <w:rPr>
                      <w:szCs w:val="24"/>
                    </w:rPr>
                  </w:pPr>
                  <w:r w:rsidRPr="00B928C5">
                    <w:rPr>
                      <w:szCs w:val="24"/>
                    </w:rPr>
                    <w:t>60,3</w:t>
                  </w:r>
                </w:p>
              </w:tc>
              <w:tc>
                <w:tcPr>
                  <w:tcW w:w="1276" w:type="dxa"/>
                </w:tcPr>
                <w:p w:rsidR="00CF00C5" w:rsidRPr="00B928C5" w:rsidRDefault="00CF00C5" w:rsidP="00B928C5">
                  <w:pPr>
                    <w:spacing w:line="254" w:lineRule="atLeast"/>
                    <w:jc w:val="center"/>
                    <w:rPr>
                      <w:szCs w:val="24"/>
                    </w:rPr>
                  </w:pPr>
                  <w:r w:rsidRPr="00B928C5">
                    <w:rPr>
                      <w:szCs w:val="24"/>
                    </w:rPr>
                    <w:t>71</w:t>
                  </w:r>
                </w:p>
              </w:tc>
              <w:tc>
                <w:tcPr>
                  <w:tcW w:w="1345" w:type="dxa"/>
                </w:tcPr>
                <w:p w:rsidR="00CF00C5" w:rsidRPr="00B928C5" w:rsidRDefault="00CF00C5" w:rsidP="00B928C5">
                  <w:pPr>
                    <w:spacing w:line="254" w:lineRule="atLeast"/>
                    <w:jc w:val="center"/>
                    <w:rPr>
                      <w:szCs w:val="24"/>
                    </w:rPr>
                  </w:pPr>
                  <w:r w:rsidRPr="00B928C5">
                    <w:rPr>
                      <w:szCs w:val="24"/>
                    </w:rPr>
                    <w:t>68</w:t>
                  </w:r>
                </w:p>
              </w:tc>
              <w:tc>
                <w:tcPr>
                  <w:tcW w:w="1348" w:type="dxa"/>
                </w:tcPr>
                <w:p w:rsidR="00CF00C5" w:rsidRPr="00B928C5" w:rsidRDefault="00CF00C5" w:rsidP="00B928C5">
                  <w:pPr>
                    <w:spacing w:line="254" w:lineRule="atLeast"/>
                    <w:jc w:val="center"/>
                    <w:rPr>
                      <w:szCs w:val="24"/>
                    </w:rPr>
                  </w:pPr>
                  <w:r w:rsidRPr="00B928C5">
                    <w:rPr>
                      <w:szCs w:val="24"/>
                    </w:rPr>
                    <w:t>60,7</w:t>
                  </w:r>
                </w:p>
              </w:tc>
              <w:tc>
                <w:tcPr>
                  <w:tcW w:w="1417" w:type="dxa"/>
                </w:tcPr>
                <w:p w:rsidR="00CF00C5" w:rsidRPr="00B928C5" w:rsidRDefault="00CF00C5" w:rsidP="00B928C5">
                  <w:pPr>
                    <w:spacing w:line="254" w:lineRule="atLeast"/>
                    <w:jc w:val="center"/>
                    <w:rPr>
                      <w:szCs w:val="24"/>
                    </w:rPr>
                  </w:pPr>
                  <w:r w:rsidRPr="00B928C5">
                    <w:rPr>
                      <w:szCs w:val="24"/>
                    </w:rPr>
                    <w:t>58,1</w:t>
                  </w:r>
                </w:p>
              </w:tc>
              <w:tc>
                <w:tcPr>
                  <w:tcW w:w="1276" w:type="dxa"/>
                </w:tcPr>
                <w:p w:rsidR="00CF00C5" w:rsidRPr="00B928C5" w:rsidRDefault="00CF00C5" w:rsidP="00B928C5">
                  <w:pPr>
                    <w:spacing w:line="254" w:lineRule="atLeast"/>
                    <w:jc w:val="center"/>
                    <w:rPr>
                      <w:szCs w:val="24"/>
                    </w:rPr>
                  </w:pPr>
                  <w:r w:rsidRPr="00B928C5">
                    <w:rPr>
                      <w:szCs w:val="24"/>
                    </w:rPr>
                    <w:t>55,4</w:t>
                  </w:r>
                </w:p>
              </w:tc>
            </w:tr>
            <w:tr w:rsidR="00CF00C5" w:rsidRPr="00B928C5" w:rsidTr="00EF3ADD">
              <w:trPr>
                <w:gridAfter w:val="1"/>
                <w:wAfter w:w="497" w:type="dxa"/>
              </w:trPr>
              <w:tc>
                <w:tcPr>
                  <w:tcW w:w="1660" w:type="dxa"/>
                </w:tcPr>
                <w:p w:rsidR="00CF00C5" w:rsidRPr="00B928C5" w:rsidRDefault="00CF00C5" w:rsidP="00ED7CF4">
                  <w:pPr>
                    <w:spacing w:line="254" w:lineRule="atLeast"/>
                    <w:jc w:val="both"/>
                    <w:rPr>
                      <w:szCs w:val="24"/>
                    </w:rPr>
                  </w:pPr>
                  <w:r w:rsidRPr="00B928C5">
                    <w:rPr>
                      <w:szCs w:val="24"/>
                    </w:rPr>
                    <w:t>Pasaulio pažinimas</w:t>
                  </w:r>
                </w:p>
              </w:tc>
              <w:tc>
                <w:tcPr>
                  <w:tcW w:w="1418" w:type="dxa"/>
                </w:tcPr>
                <w:p w:rsidR="00CF00C5" w:rsidRPr="00B928C5" w:rsidRDefault="00CF00C5" w:rsidP="00B928C5">
                  <w:pPr>
                    <w:spacing w:line="254" w:lineRule="atLeast"/>
                    <w:jc w:val="center"/>
                    <w:rPr>
                      <w:szCs w:val="24"/>
                    </w:rPr>
                  </w:pPr>
                  <w:r w:rsidRPr="00B928C5">
                    <w:rPr>
                      <w:szCs w:val="24"/>
                    </w:rPr>
                    <w:t>57,5</w:t>
                  </w:r>
                </w:p>
              </w:tc>
              <w:tc>
                <w:tcPr>
                  <w:tcW w:w="1276" w:type="dxa"/>
                </w:tcPr>
                <w:p w:rsidR="00CF00C5" w:rsidRPr="00B928C5" w:rsidRDefault="00CF00C5" w:rsidP="00B928C5">
                  <w:pPr>
                    <w:spacing w:line="254" w:lineRule="atLeast"/>
                    <w:jc w:val="center"/>
                    <w:rPr>
                      <w:szCs w:val="24"/>
                    </w:rPr>
                  </w:pPr>
                  <w:r w:rsidRPr="00B928C5">
                    <w:rPr>
                      <w:szCs w:val="24"/>
                    </w:rPr>
                    <w:t>62,2</w:t>
                  </w:r>
                </w:p>
              </w:tc>
              <w:tc>
                <w:tcPr>
                  <w:tcW w:w="1345" w:type="dxa"/>
                </w:tcPr>
                <w:p w:rsidR="00CF00C5" w:rsidRPr="00B928C5" w:rsidRDefault="00CF00C5" w:rsidP="00B928C5">
                  <w:pPr>
                    <w:spacing w:line="254" w:lineRule="atLeast"/>
                    <w:jc w:val="center"/>
                    <w:rPr>
                      <w:szCs w:val="24"/>
                    </w:rPr>
                  </w:pPr>
                  <w:r w:rsidRPr="00B928C5">
                    <w:rPr>
                      <w:szCs w:val="24"/>
                    </w:rPr>
                    <w:t>65,9</w:t>
                  </w:r>
                </w:p>
              </w:tc>
              <w:tc>
                <w:tcPr>
                  <w:tcW w:w="1348" w:type="dxa"/>
                </w:tcPr>
                <w:p w:rsidR="00CF00C5" w:rsidRPr="00B928C5" w:rsidRDefault="00CF00C5" w:rsidP="00B928C5">
                  <w:pPr>
                    <w:spacing w:line="254" w:lineRule="atLeast"/>
                    <w:jc w:val="center"/>
                    <w:rPr>
                      <w:szCs w:val="24"/>
                    </w:rPr>
                  </w:pPr>
                  <w:r w:rsidRPr="00B928C5">
                    <w:rPr>
                      <w:szCs w:val="24"/>
                    </w:rPr>
                    <w:t>50,1</w:t>
                  </w:r>
                </w:p>
              </w:tc>
              <w:tc>
                <w:tcPr>
                  <w:tcW w:w="1417" w:type="dxa"/>
                </w:tcPr>
                <w:p w:rsidR="00CF00C5" w:rsidRPr="00B928C5" w:rsidRDefault="00CF00C5" w:rsidP="00B928C5">
                  <w:pPr>
                    <w:spacing w:line="254" w:lineRule="atLeast"/>
                    <w:jc w:val="center"/>
                    <w:rPr>
                      <w:szCs w:val="24"/>
                    </w:rPr>
                  </w:pPr>
                  <w:r w:rsidRPr="00B928C5">
                    <w:rPr>
                      <w:szCs w:val="24"/>
                    </w:rPr>
                    <w:t>52,3</w:t>
                  </w:r>
                </w:p>
              </w:tc>
              <w:tc>
                <w:tcPr>
                  <w:tcW w:w="1276" w:type="dxa"/>
                </w:tcPr>
                <w:p w:rsidR="00CF00C5" w:rsidRPr="00B928C5" w:rsidRDefault="00CF00C5" w:rsidP="00B928C5">
                  <w:pPr>
                    <w:spacing w:line="254" w:lineRule="atLeast"/>
                    <w:jc w:val="center"/>
                    <w:rPr>
                      <w:szCs w:val="24"/>
                    </w:rPr>
                  </w:pPr>
                  <w:r w:rsidRPr="00B928C5">
                    <w:rPr>
                      <w:szCs w:val="24"/>
                    </w:rPr>
                    <w:t>47,1</w:t>
                  </w:r>
                </w:p>
              </w:tc>
            </w:tr>
          </w:tbl>
          <w:p w:rsidR="00CF00C5" w:rsidRPr="00B928C5" w:rsidRDefault="00CF00C5" w:rsidP="00ED7CF4">
            <w:pPr>
              <w:spacing w:line="254" w:lineRule="atLeast"/>
              <w:jc w:val="both"/>
              <w:rPr>
                <w:szCs w:val="24"/>
              </w:rPr>
            </w:pPr>
          </w:p>
          <w:p w:rsidR="00CF00C5" w:rsidRDefault="00CF00C5" w:rsidP="00ED7CF4">
            <w:pPr>
              <w:spacing w:line="254" w:lineRule="atLeast"/>
              <w:jc w:val="both"/>
              <w:rPr>
                <w:szCs w:val="24"/>
              </w:rPr>
            </w:pPr>
            <w:r w:rsidRPr="00B928C5">
              <w:rPr>
                <w:szCs w:val="24"/>
              </w:rPr>
              <w:t>6 klasė</w:t>
            </w:r>
          </w:p>
          <w:p w:rsidR="00A32279" w:rsidRPr="00B928C5" w:rsidRDefault="00A32279" w:rsidP="00ED7CF4">
            <w:pPr>
              <w:spacing w:line="254" w:lineRule="atLeast"/>
              <w:jc w:val="both"/>
              <w:rPr>
                <w:szCs w:val="24"/>
              </w:rPr>
            </w:pPr>
          </w:p>
          <w:tbl>
            <w:tblPr>
              <w:tblStyle w:val="Lentelstinklelis"/>
              <w:tblW w:w="9740" w:type="dxa"/>
              <w:tblLayout w:type="fixed"/>
              <w:tblLook w:val="04A0" w:firstRow="1" w:lastRow="0" w:firstColumn="1" w:lastColumn="0" w:noHBand="0" w:noVBand="1"/>
            </w:tblPr>
            <w:tblGrid>
              <w:gridCol w:w="1377"/>
              <w:gridCol w:w="1346"/>
              <w:gridCol w:w="1417"/>
              <w:gridCol w:w="1559"/>
              <w:gridCol w:w="1206"/>
              <w:gridCol w:w="1418"/>
              <w:gridCol w:w="1417"/>
            </w:tblGrid>
            <w:tr w:rsidR="00CF00C5" w:rsidRPr="00B928C5" w:rsidTr="00EF3ADD">
              <w:tc>
                <w:tcPr>
                  <w:tcW w:w="1377" w:type="dxa"/>
                  <w:vMerge w:val="restart"/>
                </w:tcPr>
                <w:p w:rsidR="00CF00C5" w:rsidRPr="00B928C5" w:rsidRDefault="00CF00C5" w:rsidP="00ED7CF4">
                  <w:pPr>
                    <w:spacing w:line="254" w:lineRule="atLeast"/>
                    <w:jc w:val="both"/>
                    <w:rPr>
                      <w:i/>
                      <w:szCs w:val="24"/>
                    </w:rPr>
                  </w:pPr>
                </w:p>
                <w:p w:rsidR="00CF00C5" w:rsidRPr="00B928C5" w:rsidRDefault="00CF00C5" w:rsidP="00ED7CF4">
                  <w:pPr>
                    <w:spacing w:line="254" w:lineRule="atLeast"/>
                    <w:jc w:val="both"/>
                    <w:rPr>
                      <w:szCs w:val="24"/>
                    </w:rPr>
                  </w:pPr>
                  <w:r w:rsidRPr="00B928C5">
                    <w:rPr>
                      <w:szCs w:val="24"/>
                    </w:rPr>
                    <w:t>Dalykas</w:t>
                  </w:r>
                </w:p>
              </w:tc>
              <w:tc>
                <w:tcPr>
                  <w:tcW w:w="8363" w:type="dxa"/>
                  <w:gridSpan w:val="6"/>
                </w:tcPr>
                <w:p w:rsidR="00CF00C5" w:rsidRPr="00B928C5" w:rsidRDefault="00CF00C5" w:rsidP="00ED7CF4">
                  <w:pPr>
                    <w:spacing w:line="254" w:lineRule="atLeast"/>
                    <w:jc w:val="both"/>
                    <w:rPr>
                      <w:szCs w:val="24"/>
                    </w:rPr>
                  </w:pPr>
                  <w:r w:rsidRPr="00B928C5">
                    <w:rPr>
                      <w:szCs w:val="24"/>
                    </w:rPr>
                    <w:t xml:space="preserve">                                                       Procentiniai rodikliai </w:t>
                  </w:r>
                </w:p>
              </w:tc>
            </w:tr>
            <w:tr w:rsidR="00CF00C5" w:rsidRPr="00B928C5" w:rsidTr="00EF3ADD">
              <w:tc>
                <w:tcPr>
                  <w:tcW w:w="1377" w:type="dxa"/>
                  <w:vMerge/>
                </w:tcPr>
                <w:p w:rsidR="00CF00C5" w:rsidRPr="00B928C5" w:rsidRDefault="00CF00C5" w:rsidP="00ED7CF4">
                  <w:pPr>
                    <w:spacing w:line="254" w:lineRule="atLeast"/>
                    <w:jc w:val="both"/>
                    <w:rPr>
                      <w:i/>
                      <w:szCs w:val="24"/>
                    </w:rPr>
                  </w:pPr>
                </w:p>
              </w:tc>
              <w:tc>
                <w:tcPr>
                  <w:tcW w:w="4322" w:type="dxa"/>
                  <w:gridSpan w:val="3"/>
                </w:tcPr>
                <w:p w:rsidR="00CF00C5" w:rsidRPr="00B928C5" w:rsidRDefault="00CF00C5" w:rsidP="00ED7CF4">
                  <w:pPr>
                    <w:spacing w:line="254" w:lineRule="atLeast"/>
                    <w:jc w:val="both"/>
                    <w:rPr>
                      <w:szCs w:val="24"/>
                    </w:rPr>
                  </w:pPr>
                  <w:r w:rsidRPr="00B928C5">
                    <w:rPr>
                      <w:szCs w:val="24"/>
                    </w:rPr>
                    <w:t xml:space="preserve">Mokyklos </w:t>
                  </w:r>
                </w:p>
              </w:tc>
              <w:tc>
                <w:tcPr>
                  <w:tcW w:w="4041" w:type="dxa"/>
                  <w:gridSpan w:val="3"/>
                </w:tcPr>
                <w:p w:rsidR="00CF00C5" w:rsidRPr="00B928C5" w:rsidRDefault="00CF00C5" w:rsidP="00ED7CF4">
                  <w:pPr>
                    <w:spacing w:line="254" w:lineRule="atLeast"/>
                    <w:jc w:val="both"/>
                    <w:rPr>
                      <w:szCs w:val="24"/>
                    </w:rPr>
                  </w:pPr>
                  <w:r w:rsidRPr="00B928C5">
                    <w:rPr>
                      <w:szCs w:val="24"/>
                    </w:rPr>
                    <w:t xml:space="preserve">                 Šalies</w:t>
                  </w:r>
                </w:p>
              </w:tc>
            </w:tr>
            <w:tr w:rsidR="00CF00C5" w:rsidRPr="00B928C5" w:rsidTr="00EF3ADD">
              <w:tc>
                <w:tcPr>
                  <w:tcW w:w="1377" w:type="dxa"/>
                  <w:vMerge/>
                </w:tcPr>
                <w:p w:rsidR="00CF00C5" w:rsidRPr="00B928C5" w:rsidRDefault="00CF00C5" w:rsidP="00ED7CF4">
                  <w:pPr>
                    <w:spacing w:line="254" w:lineRule="atLeast"/>
                    <w:jc w:val="both"/>
                    <w:rPr>
                      <w:i/>
                      <w:szCs w:val="24"/>
                    </w:rPr>
                  </w:pPr>
                </w:p>
              </w:tc>
              <w:tc>
                <w:tcPr>
                  <w:tcW w:w="1346" w:type="dxa"/>
                </w:tcPr>
                <w:p w:rsidR="00CF00C5" w:rsidRPr="00B928C5" w:rsidRDefault="00CF00C5" w:rsidP="00B928C5">
                  <w:pPr>
                    <w:spacing w:line="254" w:lineRule="atLeast"/>
                    <w:jc w:val="center"/>
                    <w:rPr>
                      <w:b/>
                      <w:szCs w:val="24"/>
                    </w:rPr>
                  </w:pPr>
                  <w:r w:rsidRPr="00B928C5">
                    <w:rPr>
                      <w:b/>
                      <w:szCs w:val="24"/>
                    </w:rPr>
                    <w:t>2016</w:t>
                  </w:r>
                </w:p>
              </w:tc>
              <w:tc>
                <w:tcPr>
                  <w:tcW w:w="1417" w:type="dxa"/>
                </w:tcPr>
                <w:p w:rsidR="00CF00C5" w:rsidRPr="00B928C5" w:rsidRDefault="00CF00C5" w:rsidP="00B928C5">
                  <w:pPr>
                    <w:spacing w:line="254" w:lineRule="atLeast"/>
                    <w:jc w:val="center"/>
                    <w:rPr>
                      <w:b/>
                      <w:szCs w:val="24"/>
                    </w:rPr>
                  </w:pPr>
                  <w:r w:rsidRPr="00B928C5">
                    <w:rPr>
                      <w:b/>
                      <w:szCs w:val="24"/>
                    </w:rPr>
                    <w:t>2017</w:t>
                  </w:r>
                </w:p>
              </w:tc>
              <w:tc>
                <w:tcPr>
                  <w:tcW w:w="1559" w:type="dxa"/>
                </w:tcPr>
                <w:p w:rsidR="00CF00C5" w:rsidRPr="00B928C5" w:rsidRDefault="00CF00C5" w:rsidP="00B928C5">
                  <w:pPr>
                    <w:spacing w:line="254" w:lineRule="atLeast"/>
                    <w:jc w:val="center"/>
                    <w:rPr>
                      <w:b/>
                      <w:szCs w:val="24"/>
                    </w:rPr>
                  </w:pPr>
                  <w:r w:rsidRPr="00B928C5">
                    <w:rPr>
                      <w:b/>
                      <w:szCs w:val="24"/>
                    </w:rPr>
                    <w:t>2018</w:t>
                  </w:r>
                </w:p>
              </w:tc>
              <w:tc>
                <w:tcPr>
                  <w:tcW w:w="1206" w:type="dxa"/>
                </w:tcPr>
                <w:p w:rsidR="00CF00C5" w:rsidRPr="00B928C5" w:rsidRDefault="00CF00C5" w:rsidP="00B928C5">
                  <w:pPr>
                    <w:spacing w:line="254" w:lineRule="atLeast"/>
                    <w:jc w:val="center"/>
                    <w:rPr>
                      <w:b/>
                      <w:szCs w:val="24"/>
                    </w:rPr>
                  </w:pPr>
                  <w:r w:rsidRPr="00B928C5">
                    <w:rPr>
                      <w:b/>
                      <w:szCs w:val="24"/>
                    </w:rPr>
                    <w:t>2016</w:t>
                  </w:r>
                </w:p>
              </w:tc>
              <w:tc>
                <w:tcPr>
                  <w:tcW w:w="1418" w:type="dxa"/>
                </w:tcPr>
                <w:p w:rsidR="00CF00C5" w:rsidRPr="00B928C5" w:rsidRDefault="00CF00C5" w:rsidP="00B928C5">
                  <w:pPr>
                    <w:spacing w:line="254" w:lineRule="atLeast"/>
                    <w:jc w:val="center"/>
                    <w:rPr>
                      <w:b/>
                      <w:szCs w:val="24"/>
                    </w:rPr>
                  </w:pPr>
                  <w:r w:rsidRPr="00B928C5">
                    <w:rPr>
                      <w:b/>
                      <w:szCs w:val="24"/>
                    </w:rPr>
                    <w:t>2017</w:t>
                  </w:r>
                </w:p>
              </w:tc>
              <w:tc>
                <w:tcPr>
                  <w:tcW w:w="1417" w:type="dxa"/>
                </w:tcPr>
                <w:p w:rsidR="00CF00C5" w:rsidRPr="00B928C5" w:rsidRDefault="00CF00C5" w:rsidP="00B928C5">
                  <w:pPr>
                    <w:spacing w:line="254" w:lineRule="atLeast"/>
                    <w:jc w:val="center"/>
                    <w:rPr>
                      <w:b/>
                      <w:szCs w:val="24"/>
                    </w:rPr>
                  </w:pPr>
                  <w:r w:rsidRPr="00B928C5">
                    <w:rPr>
                      <w:b/>
                      <w:szCs w:val="24"/>
                    </w:rPr>
                    <w:t>2018</w:t>
                  </w:r>
                </w:p>
              </w:tc>
            </w:tr>
            <w:tr w:rsidR="00CF00C5" w:rsidRPr="00B928C5" w:rsidTr="00EF3ADD">
              <w:tc>
                <w:tcPr>
                  <w:tcW w:w="1377" w:type="dxa"/>
                </w:tcPr>
                <w:p w:rsidR="00CF00C5" w:rsidRPr="00B928C5" w:rsidRDefault="00CF00C5" w:rsidP="00ED7CF4">
                  <w:pPr>
                    <w:spacing w:line="254" w:lineRule="atLeast"/>
                    <w:jc w:val="both"/>
                    <w:rPr>
                      <w:szCs w:val="24"/>
                    </w:rPr>
                  </w:pPr>
                  <w:r w:rsidRPr="00B928C5">
                    <w:rPr>
                      <w:szCs w:val="24"/>
                    </w:rPr>
                    <w:t>Matematika</w:t>
                  </w:r>
                </w:p>
              </w:tc>
              <w:tc>
                <w:tcPr>
                  <w:tcW w:w="1346" w:type="dxa"/>
                </w:tcPr>
                <w:p w:rsidR="00CF00C5" w:rsidRPr="00B928C5" w:rsidRDefault="00CF00C5" w:rsidP="00B928C5">
                  <w:pPr>
                    <w:spacing w:line="254" w:lineRule="atLeast"/>
                    <w:jc w:val="center"/>
                    <w:rPr>
                      <w:szCs w:val="24"/>
                    </w:rPr>
                  </w:pPr>
                  <w:r w:rsidRPr="00B928C5">
                    <w:rPr>
                      <w:szCs w:val="24"/>
                    </w:rPr>
                    <w:t>39,8</w:t>
                  </w:r>
                </w:p>
              </w:tc>
              <w:tc>
                <w:tcPr>
                  <w:tcW w:w="1417" w:type="dxa"/>
                </w:tcPr>
                <w:p w:rsidR="00CF00C5" w:rsidRPr="00B928C5" w:rsidRDefault="00CF00C5" w:rsidP="00B928C5">
                  <w:pPr>
                    <w:spacing w:line="254" w:lineRule="atLeast"/>
                    <w:jc w:val="center"/>
                    <w:rPr>
                      <w:szCs w:val="24"/>
                    </w:rPr>
                  </w:pPr>
                  <w:r w:rsidRPr="00B928C5">
                    <w:rPr>
                      <w:szCs w:val="24"/>
                    </w:rPr>
                    <w:t>51,5</w:t>
                  </w:r>
                </w:p>
              </w:tc>
              <w:tc>
                <w:tcPr>
                  <w:tcW w:w="1559" w:type="dxa"/>
                </w:tcPr>
                <w:p w:rsidR="00CF00C5" w:rsidRPr="00B928C5" w:rsidRDefault="00CF00C5" w:rsidP="00B928C5">
                  <w:pPr>
                    <w:spacing w:line="254" w:lineRule="atLeast"/>
                    <w:jc w:val="center"/>
                    <w:rPr>
                      <w:szCs w:val="24"/>
                    </w:rPr>
                  </w:pPr>
                  <w:r w:rsidRPr="00B928C5">
                    <w:rPr>
                      <w:szCs w:val="24"/>
                    </w:rPr>
                    <w:t>52,4</w:t>
                  </w:r>
                </w:p>
              </w:tc>
              <w:tc>
                <w:tcPr>
                  <w:tcW w:w="1206" w:type="dxa"/>
                </w:tcPr>
                <w:p w:rsidR="00CF00C5" w:rsidRPr="00B928C5" w:rsidRDefault="00CF00C5" w:rsidP="00B928C5">
                  <w:pPr>
                    <w:spacing w:line="254" w:lineRule="atLeast"/>
                    <w:jc w:val="center"/>
                    <w:rPr>
                      <w:szCs w:val="24"/>
                    </w:rPr>
                  </w:pPr>
                  <w:r w:rsidRPr="00B928C5">
                    <w:rPr>
                      <w:szCs w:val="24"/>
                    </w:rPr>
                    <w:t>40,7</w:t>
                  </w:r>
                </w:p>
              </w:tc>
              <w:tc>
                <w:tcPr>
                  <w:tcW w:w="1418" w:type="dxa"/>
                </w:tcPr>
                <w:p w:rsidR="00CF00C5" w:rsidRPr="00B928C5" w:rsidRDefault="00CF00C5" w:rsidP="00B928C5">
                  <w:pPr>
                    <w:spacing w:line="254" w:lineRule="atLeast"/>
                    <w:jc w:val="center"/>
                    <w:rPr>
                      <w:szCs w:val="24"/>
                    </w:rPr>
                  </w:pPr>
                  <w:r w:rsidRPr="00B928C5">
                    <w:rPr>
                      <w:szCs w:val="24"/>
                    </w:rPr>
                    <w:t>48</w:t>
                  </w:r>
                </w:p>
              </w:tc>
              <w:tc>
                <w:tcPr>
                  <w:tcW w:w="1417" w:type="dxa"/>
                </w:tcPr>
                <w:p w:rsidR="00CF00C5" w:rsidRPr="00B928C5" w:rsidRDefault="00CF00C5" w:rsidP="00B928C5">
                  <w:pPr>
                    <w:spacing w:line="254" w:lineRule="atLeast"/>
                    <w:jc w:val="center"/>
                    <w:rPr>
                      <w:szCs w:val="24"/>
                    </w:rPr>
                  </w:pPr>
                  <w:r w:rsidRPr="00B928C5">
                    <w:rPr>
                      <w:szCs w:val="24"/>
                    </w:rPr>
                    <w:t>42,6</w:t>
                  </w:r>
                </w:p>
              </w:tc>
            </w:tr>
            <w:tr w:rsidR="00CF00C5" w:rsidRPr="00B928C5" w:rsidTr="00EF3ADD">
              <w:tc>
                <w:tcPr>
                  <w:tcW w:w="1377" w:type="dxa"/>
                </w:tcPr>
                <w:p w:rsidR="00CF00C5" w:rsidRPr="00B928C5" w:rsidRDefault="00CF00C5" w:rsidP="00ED7CF4">
                  <w:pPr>
                    <w:spacing w:line="254" w:lineRule="atLeast"/>
                    <w:jc w:val="both"/>
                    <w:rPr>
                      <w:szCs w:val="24"/>
                    </w:rPr>
                  </w:pPr>
                  <w:r w:rsidRPr="00B928C5">
                    <w:rPr>
                      <w:szCs w:val="24"/>
                    </w:rPr>
                    <w:t>Skaitymas</w:t>
                  </w:r>
                </w:p>
              </w:tc>
              <w:tc>
                <w:tcPr>
                  <w:tcW w:w="1346" w:type="dxa"/>
                </w:tcPr>
                <w:p w:rsidR="00CF00C5" w:rsidRPr="00B928C5" w:rsidRDefault="00CF00C5" w:rsidP="00B928C5">
                  <w:pPr>
                    <w:spacing w:line="254" w:lineRule="atLeast"/>
                    <w:jc w:val="center"/>
                    <w:rPr>
                      <w:szCs w:val="24"/>
                    </w:rPr>
                  </w:pPr>
                  <w:r w:rsidRPr="00B928C5">
                    <w:rPr>
                      <w:szCs w:val="24"/>
                    </w:rPr>
                    <w:t>57,1</w:t>
                  </w:r>
                </w:p>
              </w:tc>
              <w:tc>
                <w:tcPr>
                  <w:tcW w:w="1417" w:type="dxa"/>
                </w:tcPr>
                <w:p w:rsidR="00CF00C5" w:rsidRPr="00B928C5" w:rsidRDefault="00CF00C5" w:rsidP="00B928C5">
                  <w:pPr>
                    <w:spacing w:line="254" w:lineRule="atLeast"/>
                    <w:jc w:val="center"/>
                    <w:rPr>
                      <w:szCs w:val="24"/>
                    </w:rPr>
                  </w:pPr>
                  <w:r w:rsidRPr="00B928C5">
                    <w:rPr>
                      <w:szCs w:val="24"/>
                    </w:rPr>
                    <w:t>52,2</w:t>
                  </w:r>
                </w:p>
              </w:tc>
              <w:tc>
                <w:tcPr>
                  <w:tcW w:w="1559" w:type="dxa"/>
                </w:tcPr>
                <w:p w:rsidR="00CF00C5" w:rsidRPr="00B928C5" w:rsidRDefault="00CF00C5" w:rsidP="00B928C5">
                  <w:pPr>
                    <w:spacing w:line="254" w:lineRule="atLeast"/>
                    <w:jc w:val="center"/>
                    <w:rPr>
                      <w:szCs w:val="24"/>
                    </w:rPr>
                  </w:pPr>
                  <w:r w:rsidRPr="00B928C5">
                    <w:rPr>
                      <w:szCs w:val="24"/>
                    </w:rPr>
                    <w:t>69,1</w:t>
                  </w:r>
                </w:p>
              </w:tc>
              <w:tc>
                <w:tcPr>
                  <w:tcW w:w="1206" w:type="dxa"/>
                </w:tcPr>
                <w:p w:rsidR="00CF00C5" w:rsidRPr="00B928C5" w:rsidRDefault="00CF00C5" w:rsidP="00B928C5">
                  <w:pPr>
                    <w:spacing w:line="254" w:lineRule="atLeast"/>
                    <w:jc w:val="center"/>
                    <w:rPr>
                      <w:szCs w:val="24"/>
                    </w:rPr>
                  </w:pPr>
                  <w:r w:rsidRPr="00B928C5">
                    <w:rPr>
                      <w:szCs w:val="24"/>
                    </w:rPr>
                    <w:t>52</w:t>
                  </w:r>
                </w:p>
              </w:tc>
              <w:tc>
                <w:tcPr>
                  <w:tcW w:w="1418" w:type="dxa"/>
                </w:tcPr>
                <w:p w:rsidR="00CF00C5" w:rsidRPr="00B928C5" w:rsidRDefault="00CF00C5" w:rsidP="00B928C5">
                  <w:pPr>
                    <w:spacing w:line="254" w:lineRule="atLeast"/>
                    <w:jc w:val="center"/>
                    <w:rPr>
                      <w:szCs w:val="24"/>
                    </w:rPr>
                  </w:pPr>
                  <w:r w:rsidRPr="00B928C5">
                    <w:rPr>
                      <w:szCs w:val="24"/>
                    </w:rPr>
                    <w:t>43,4</w:t>
                  </w:r>
                </w:p>
              </w:tc>
              <w:tc>
                <w:tcPr>
                  <w:tcW w:w="1417" w:type="dxa"/>
                </w:tcPr>
                <w:p w:rsidR="00CF00C5" w:rsidRPr="00B928C5" w:rsidRDefault="00CF00C5" w:rsidP="00B928C5">
                  <w:pPr>
                    <w:spacing w:line="254" w:lineRule="atLeast"/>
                    <w:jc w:val="center"/>
                    <w:rPr>
                      <w:szCs w:val="24"/>
                    </w:rPr>
                  </w:pPr>
                  <w:r w:rsidRPr="00B928C5">
                    <w:rPr>
                      <w:szCs w:val="24"/>
                    </w:rPr>
                    <w:t>51,8</w:t>
                  </w:r>
                </w:p>
              </w:tc>
            </w:tr>
            <w:tr w:rsidR="00CF00C5" w:rsidRPr="00B928C5" w:rsidTr="00EF3ADD">
              <w:tc>
                <w:tcPr>
                  <w:tcW w:w="1377" w:type="dxa"/>
                </w:tcPr>
                <w:p w:rsidR="00CF00C5" w:rsidRPr="00B928C5" w:rsidRDefault="00CF00C5" w:rsidP="00ED7CF4">
                  <w:pPr>
                    <w:spacing w:line="254" w:lineRule="atLeast"/>
                    <w:jc w:val="both"/>
                    <w:rPr>
                      <w:szCs w:val="24"/>
                    </w:rPr>
                  </w:pPr>
                  <w:r w:rsidRPr="00B928C5">
                    <w:rPr>
                      <w:szCs w:val="24"/>
                    </w:rPr>
                    <w:t>Rašymas</w:t>
                  </w:r>
                </w:p>
              </w:tc>
              <w:tc>
                <w:tcPr>
                  <w:tcW w:w="1346" w:type="dxa"/>
                </w:tcPr>
                <w:p w:rsidR="00CF00C5" w:rsidRPr="00B928C5" w:rsidRDefault="00CF00C5" w:rsidP="00B928C5">
                  <w:pPr>
                    <w:spacing w:line="254" w:lineRule="atLeast"/>
                    <w:jc w:val="center"/>
                    <w:rPr>
                      <w:szCs w:val="24"/>
                    </w:rPr>
                  </w:pPr>
                  <w:r w:rsidRPr="00B928C5">
                    <w:rPr>
                      <w:szCs w:val="24"/>
                    </w:rPr>
                    <w:t>48,5</w:t>
                  </w:r>
                </w:p>
              </w:tc>
              <w:tc>
                <w:tcPr>
                  <w:tcW w:w="1417" w:type="dxa"/>
                </w:tcPr>
                <w:p w:rsidR="00CF00C5" w:rsidRPr="00B928C5" w:rsidRDefault="00CF00C5" w:rsidP="00B928C5">
                  <w:pPr>
                    <w:spacing w:line="254" w:lineRule="atLeast"/>
                    <w:jc w:val="center"/>
                    <w:rPr>
                      <w:szCs w:val="24"/>
                    </w:rPr>
                  </w:pPr>
                  <w:r w:rsidRPr="00B928C5">
                    <w:rPr>
                      <w:szCs w:val="24"/>
                    </w:rPr>
                    <w:t>48,9</w:t>
                  </w:r>
                </w:p>
              </w:tc>
              <w:tc>
                <w:tcPr>
                  <w:tcW w:w="1559" w:type="dxa"/>
                </w:tcPr>
                <w:p w:rsidR="00CF00C5" w:rsidRPr="00B928C5" w:rsidRDefault="00CF00C5" w:rsidP="00B928C5">
                  <w:pPr>
                    <w:spacing w:line="254" w:lineRule="atLeast"/>
                    <w:jc w:val="center"/>
                    <w:rPr>
                      <w:szCs w:val="24"/>
                    </w:rPr>
                  </w:pPr>
                  <w:r w:rsidRPr="00B928C5">
                    <w:rPr>
                      <w:szCs w:val="24"/>
                    </w:rPr>
                    <w:t>51,4</w:t>
                  </w:r>
                </w:p>
              </w:tc>
              <w:tc>
                <w:tcPr>
                  <w:tcW w:w="1206" w:type="dxa"/>
                </w:tcPr>
                <w:p w:rsidR="00CF00C5" w:rsidRPr="00B928C5" w:rsidRDefault="00CF00C5" w:rsidP="00B928C5">
                  <w:pPr>
                    <w:spacing w:line="254" w:lineRule="atLeast"/>
                    <w:jc w:val="center"/>
                    <w:rPr>
                      <w:szCs w:val="24"/>
                    </w:rPr>
                  </w:pPr>
                  <w:r w:rsidRPr="00B928C5">
                    <w:rPr>
                      <w:szCs w:val="24"/>
                    </w:rPr>
                    <w:t>40,7</w:t>
                  </w:r>
                </w:p>
              </w:tc>
              <w:tc>
                <w:tcPr>
                  <w:tcW w:w="1418" w:type="dxa"/>
                </w:tcPr>
                <w:p w:rsidR="00CF00C5" w:rsidRPr="00B928C5" w:rsidRDefault="00CF00C5" w:rsidP="00B928C5">
                  <w:pPr>
                    <w:spacing w:line="254" w:lineRule="atLeast"/>
                    <w:jc w:val="center"/>
                    <w:rPr>
                      <w:szCs w:val="24"/>
                    </w:rPr>
                  </w:pPr>
                  <w:r w:rsidRPr="00B928C5">
                    <w:rPr>
                      <w:szCs w:val="24"/>
                    </w:rPr>
                    <w:t>42,6</w:t>
                  </w:r>
                </w:p>
              </w:tc>
              <w:tc>
                <w:tcPr>
                  <w:tcW w:w="1417" w:type="dxa"/>
                </w:tcPr>
                <w:p w:rsidR="00CF00C5" w:rsidRPr="00B928C5" w:rsidRDefault="00CF00C5" w:rsidP="00B928C5">
                  <w:pPr>
                    <w:spacing w:line="254" w:lineRule="atLeast"/>
                    <w:jc w:val="center"/>
                    <w:rPr>
                      <w:szCs w:val="24"/>
                    </w:rPr>
                  </w:pPr>
                  <w:r w:rsidRPr="00B928C5">
                    <w:rPr>
                      <w:szCs w:val="24"/>
                    </w:rPr>
                    <w:t>42,3</w:t>
                  </w:r>
                </w:p>
              </w:tc>
            </w:tr>
          </w:tbl>
          <w:p w:rsidR="00B928C5" w:rsidRDefault="00B928C5" w:rsidP="00ED7CF4">
            <w:pPr>
              <w:spacing w:line="254" w:lineRule="atLeast"/>
              <w:jc w:val="both"/>
              <w:rPr>
                <w:szCs w:val="24"/>
              </w:rPr>
            </w:pPr>
          </w:p>
          <w:p w:rsidR="00CF00C5" w:rsidRDefault="00CF00C5" w:rsidP="00ED7CF4">
            <w:pPr>
              <w:spacing w:line="254" w:lineRule="atLeast"/>
              <w:jc w:val="both"/>
              <w:rPr>
                <w:szCs w:val="24"/>
              </w:rPr>
            </w:pPr>
            <w:r w:rsidRPr="00B928C5">
              <w:rPr>
                <w:szCs w:val="24"/>
              </w:rPr>
              <w:t>8 klasė</w:t>
            </w:r>
          </w:p>
          <w:p w:rsidR="00A32279" w:rsidRPr="00B928C5" w:rsidRDefault="00A32279" w:rsidP="00ED7CF4">
            <w:pPr>
              <w:spacing w:line="254" w:lineRule="atLeast"/>
              <w:jc w:val="both"/>
              <w:rPr>
                <w:szCs w:val="24"/>
              </w:rPr>
            </w:pPr>
          </w:p>
          <w:tbl>
            <w:tblPr>
              <w:tblStyle w:val="Lentelstinklelis"/>
              <w:tblW w:w="9740" w:type="dxa"/>
              <w:tblLayout w:type="fixed"/>
              <w:tblLook w:val="04A0" w:firstRow="1" w:lastRow="0" w:firstColumn="1" w:lastColumn="0" w:noHBand="0" w:noVBand="1"/>
            </w:tblPr>
            <w:tblGrid>
              <w:gridCol w:w="1377"/>
              <w:gridCol w:w="1062"/>
              <w:gridCol w:w="1559"/>
              <w:gridCol w:w="1701"/>
              <w:gridCol w:w="1206"/>
              <w:gridCol w:w="1418"/>
              <w:gridCol w:w="1417"/>
            </w:tblGrid>
            <w:tr w:rsidR="00CF00C5" w:rsidRPr="00B928C5" w:rsidTr="00EF3ADD">
              <w:tc>
                <w:tcPr>
                  <w:tcW w:w="1377" w:type="dxa"/>
                  <w:vMerge w:val="restart"/>
                </w:tcPr>
                <w:p w:rsidR="00CF00C5" w:rsidRPr="00B928C5" w:rsidRDefault="00CF00C5" w:rsidP="00ED7CF4">
                  <w:pPr>
                    <w:spacing w:line="254" w:lineRule="atLeast"/>
                    <w:jc w:val="both"/>
                    <w:rPr>
                      <w:szCs w:val="24"/>
                    </w:rPr>
                  </w:pPr>
                  <w:r w:rsidRPr="00B928C5">
                    <w:rPr>
                      <w:szCs w:val="24"/>
                    </w:rPr>
                    <w:t>Dalykas</w:t>
                  </w:r>
                </w:p>
              </w:tc>
              <w:tc>
                <w:tcPr>
                  <w:tcW w:w="8363" w:type="dxa"/>
                  <w:gridSpan w:val="6"/>
                </w:tcPr>
                <w:p w:rsidR="00CF00C5" w:rsidRPr="00B928C5" w:rsidRDefault="00CF00C5" w:rsidP="00ED7CF4">
                  <w:pPr>
                    <w:spacing w:line="254" w:lineRule="atLeast"/>
                    <w:jc w:val="both"/>
                    <w:rPr>
                      <w:szCs w:val="24"/>
                    </w:rPr>
                  </w:pPr>
                  <w:r w:rsidRPr="00B928C5">
                    <w:rPr>
                      <w:szCs w:val="24"/>
                    </w:rPr>
                    <w:t xml:space="preserve">                                                       Procentiniai rodikliai </w:t>
                  </w:r>
                </w:p>
              </w:tc>
            </w:tr>
            <w:tr w:rsidR="00CF00C5" w:rsidRPr="00B928C5" w:rsidTr="00EF3ADD">
              <w:tc>
                <w:tcPr>
                  <w:tcW w:w="1377" w:type="dxa"/>
                  <w:vMerge/>
                </w:tcPr>
                <w:p w:rsidR="00CF00C5" w:rsidRPr="00B928C5" w:rsidRDefault="00CF00C5" w:rsidP="00ED7CF4">
                  <w:pPr>
                    <w:spacing w:line="254" w:lineRule="atLeast"/>
                    <w:jc w:val="both"/>
                    <w:rPr>
                      <w:szCs w:val="24"/>
                    </w:rPr>
                  </w:pPr>
                </w:p>
              </w:tc>
              <w:tc>
                <w:tcPr>
                  <w:tcW w:w="4322" w:type="dxa"/>
                  <w:gridSpan w:val="3"/>
                </w:tcPr>
                <w:p w:rsidR="00CF00C5" w:rsidRPr="00B928C5" w:rsidRDefault="00CF00C5" w:rsidP="00ED7CF4">
                  <w:pPr>
                    <w:spacing w:line="254" w:lineRule="atLeast"/>
                    <w:jc w:val="both"/>
                    <w:rPr>
                      <w:szCs w:val="24"/>
                    </w:rPr>
                  </w:pPr>
                  <w:r w:rsidRPr="00B928C5">
                    <w:rPr>
                      <w:szCs w:val="24"/>
                    </w:rPr>
                    <w:t xml:space="preserve">Mokyklos </w:t>
                  </w:r>
                </w:p>
              </w:tc>
              <w:tc>
                <w:tcPr>
                  <w:tcW w:w="4041" w:type="dxa"/>
                  <w:gridSpan w:val="3"/>
                </w:tcPr>
                <w:p w:rsidR="00CF00C5" w:rsidRPr="00B928C5" w:rsidRDefault="00CF00C5" w:rsidP="00ED7CF4">
                  <w:pPr>
                    <w:spacing w:line="254" w:lineRule="atLeast"/>
                    <w:jc w:val="both"/>
                    <w:rPr>
                      <w:szCs w:val="24"/>
                    </w:rPr>
                  </w:pPr>
                  <w:r w:rsidRPr="00B928C5">
                    <w:rPr>
                      <w:szCs w:val="24"/>
                    </w:rPr>
                    <w:t xml:space="preserve">                 Šalies</w:t>
                  </w:r>
                </w:p>
              </w:tc>
            </w:tr>
            <w:tr w:rsidR="00CF00C5" w:rsidRPr="00B928C5" w:rsidTr="00EF3ADD">
              <w:tc>
                <w:tcPr>
                  <w:tcW w:w="1377" w:type="dxa"/>
                  <w:vMerge/>
                </w:tcPr>
                <w:p w:rsidR="00CF00C5" w:rsidRPr="00B928C5" w:rsidRDefault="00CF00C5" w:rsidP="00ED7CF4">
                  <w:pPr>
                    <w:spacing w:line="254" w:lineRule="atLeast"/>
                    <w:jc w:val="both"/>
                    <w:rPr>
                      <w:szCs w:val="24"/>
                    </w:rPr>
                  </w:pPr>
                </w:p>
              </w:tc>
              <w:tc>
                <w:tcPr>
                  <w:tcW w:w="1062" w:type="dxa"/>
                </w:tcPr>
                <w:p w:rsidR="00CF00C5" w:rsidRPr="00B928C5" w:rsidRDefault="00CF00C5" w:rsidP="00B928C5">
                  <w:pPr>
                    <w:spacing w:line="254" w:lineRule="atLeast"/>
                    <w:jc w:val="center"/>
                    <w:rPr>
                      <w:b/>
                      <w:szCs w:val="24"/>
                    </w:rPr>
                  </w:pPr>
                  <w:r w:rsidRPr="00B928C5">
                    <w:rPr>
                      <w:b/>
                      <w:szCs w:val="24"/>
                    </w:rPr>
                    <w:t>2016</w:t>
                  </w:r>
                </w:p>
              </w:tc>
              <w:tc>
                <w:tcPr>
                  <w:tcW w:w="1559" w:type="dxa"/>
                </w:tcPr>
                <w:p w:rsidR="00CF00C5" w:rsidRPr="00B928C5" w:rsidRDefault="00CF00C5" w:rsidP="00B928C5">
                  <w:pPr>
                    <w:spacing w:line="254" w:lineRule="atLeast"/>
                    <w:jc w:val="center"/>
                    <w:rPr>
                      <w:b/>
                      <w:szCs w:val="24"/>
                    </w:rPr>
                  </w:pPr>
                  <w:r w:rsidRPr="00B928C5">
                    <w:rPr>
                      <w:b/>
                      <w:szCs w:val="24"/>
                    </w:rPr>
                    <w:t>2017</w:t>
                  </w:r>
                </w:p>
              </w:tc>
              <w:tc>
                <w:tcPr>
                  <w:tcW w:w="1701" w:type="dxa"/>
                </w:tcPr>
                <w:p w:rsidR="00CF00C5" w:rsidRPr="00B928C5" w:rsidRDefault="00CF00C5" w:rsidP="00B928C5">
                  <w:pPr>
                    <w:spacing w:line="254" w:lineRule="atLeast"/>
                    <w:jc w:val="center"/>
                    <w:rPr>
                      <w:b/>
                      <w:szCs w:val="24"/>
                    </w:rPr>
                  </w:pPr>
                  <w:r w:rsidRPr="00B928C5">
                    <w:rPr>
                      <w:b/>
                      <w:szCs w:val="24"/>
                    </w:rPr>
                    <w:t>2018</w:t>
                  </w:r>
                </w:p>
              </w:tc>
              <w:tc>
                <w:tcPr>
                  <w:tcW w:w="1206" w:type="dxa"/>
                </w:tcPr>
                <w:p w:rsidR="00CF00C5" w:rsidRPr="00B928C5" w:rsidRDefault="00CF00C5" w:rsidP="00B928C5">
                  <w:pPr>
                    <w:spacing w:line="254" w:lineRule="atLeast"/>
                    <w:jc w:val="center"/>
                    <w:rPr>
                      <w:b/>
                      <w:szCs w:val="24"/>
                    </w:rPr>
                  </w:pPr>
                  <w:r w:rsidRPr="00B928C5">
                    <w:rPr>
                      <w:b/>
                      <w:szCs w:val="24"/>
                    </w:rPr>
                    <w:t>2016</w:t>
                  </w:r>
                </w:p>
              </w:tc>
              <w:tc>
                <w:tcPr>
                  <w:tcW w:w="1418" w:type="dxa"/>
                </w:tcPr>
                <w:p w:rsidR="00CF00C5" w:rsidRPr="00B928C5" w:rsidRDefault="00CF00C5" w:rsidP="00B928C5">
                  <w:pPr>
                    <w:spacing w:line="254" w:lineRule="atLeast"/>
                    <w:jc w:val="center"/>
                    <w:rPr>
                      <w:b/>
                      <w:szCs w:val="24"/>
                    </w:rPr>
                  </w:pPr>
                  <w:r w:rsidRPr="00B928C5">
                    <w:rPr>
                      <w:b/>
                      <w:szCs w:val="24"/>
                    </w:rPr>
                    <w:t>2017</w:t>
                  </w:r>
                </w:p>
              </w:tc>
              <w:tc>
                <w:tcPr>
                  <w:tcW w:w="1417" w:type="dxa"/>
                </w:tcPr>
                <w:p w:rsidR="00CF00C5" w:rsidRPr="00B928C5" w:rsidRDefault="00CF00C5" w:rsidP="00B928C5">
                  <w:pPr>
                    <w:spacing w:line="254" w:lineRule="atLeast"/>
                    <w:jc w:val="center"/>
                    <w:rPr>
                      <w:b/>
                      <w:szCs w:val="24"/>
                    </w:rPr>
                  </w:pPr>
                  <w:r w:rsidRPr="00B928C5">
                    <w:rPr>
                      <w:b/>
                      <w:szCs w:val="24"/>
                    </w:rPr>
                    <w:t>2018</w:t>
                  </w:r>
                </w:p>
              </w:tc>
            </w:tr>
            <w:tr w:rsidR="00CF00C5" w:rsidRPr="00B928C5" w:rsidTr="00EF3ADD">
              <w:tc>
                <w:tcPr>
                  <w:tcW w:w="1377" w:type="dxa"/>
                </w:tcPr>
                <w:p w:rsidR="00CF00C5" w:rsidRPr="00B928C5" w:rsidRDefault="00CF00C5" w:rsidP="00ED7CF4">
                  <w:pPr>
                    <w:spacing w:line="254" w:lineRule="atLeast"/>
                    <w:jc w:val="both"/>
                    <w:rPr>
                      <w:szCs w:val="24"/>
                    </w:rPr>
                  </w:pPr>
                  <w:r w:rsidRPr="00B928C5">
                    <w:rPr>
                      <w:szCs w:val="24"/>
                    </w:rPr>
                    <w:t>Matematika</w:t>
                  </w:r>
                </w:p>
              </w:tc>
              <w:tc>
                <w:tcPr>
                  <w:tcW w:w="1062" w:type="dxa"/>
                </w:tcPr>
                <w:p w:rsidR="00CF00C5" w:rsidRPr="00B928C5" w:rsidRDefault="00CF00C5" w:rsidP="00B928C5">
                  <w:pPr>
                    <w:spacing w:line="254" w:lineRule="atLeast"/>
                    <w:jc w:val="center"/>
                    <w:rPr>
                      <w:szCs w:val="24"/>
                    </w:rPr>
                  </w:pPr>
                  <w:r w:rsidRPr="00B928C5">
                    <w:rPr>
                      <w:szCs w:val="24"/>
                    </w:rPr>
                    <w:t>51,1</w:t>
                  </w:r>
                </w:p>
              </w:tc>
              <w:tc>
                <w:tcPr>
                  <w:tcW w:w="1559" w:type="dxa"/>
                </w:tcPr>
                <w:p w:rsidR="00CF00C5" w:rsidRPr="00B928C5" w:rsidRDefault="00CF00C5" w:rsidP="00B928C5">
                  <w:pPr>
                    <w:spacing w:line="254" w:lineRule="atLeast"/>
                    <w:jc w:val="center"/>
                    <w:rPr>
                      <w:szCs w:val="24"/>
                    </w:rPr>
                  </w:pPr>
                  <w:r w:rsidRPr="00B928C5">
                    <w:rPr>
                      <w:szCs w:val="24"/>
                    </w:rPr>
                    <w:t>47,6</w:t>
                  </w:r>
                </w:p>
              </w:tc>
              <w:tc>
                <w:tcPr>
                  <w:tcW w:w="1701" w:type="dxa"/>
                </w:tcPr>
                <w:p w:rsidR="00CF00C5" w:rsidRPr="00B928C5" w:rsidRDefault="00CF00C5" w:rsidP="00B928C5">
                  <w:pPr>
                    <w:spacing w:line="254" w:lineRule="atLeast"/>
                    <w:jc w:val="center"/>
                    <w:rPr>
                      <w:szCs w:val="24"/>
                    </w:rPr>
                  </w:pPr>
                  <w:r w:rsidRPr="00B928C5">
                    <w:rPr>
                      <w:szCs w:val="24"/>
                    </w:rPr>
                    <w:t>48,2</w:t>
                  </w:r>
                </w:p>
              </w:tc>
              <w:tc>
                <w:tcPr>
                  <w:tcW w:w="1206" w:type="dxa"/>
                </w:tcPr>
                <w:p w:rsidR="00CF00C5" w:rsidRPr="00B928C5" w:rsidRDefault="00CF00C5" w:rsidP="00B928C5">
                  <w:pPr>
                    <w:spacing w:line="254" w:lineRule="atLeast"/>
                    <w:jc w:val="center"/>
                    <w:rPr>
                      <w:szCs w:val="24"/>
                    </w:rPr>
                  </w:pPr>
                  <w:r w:rsidRPr="00B928C5">
                    <w:rPr>
                      <w:szCs w:val="24"/>
                    </w:rPr>
                    <w:t>41,7</w:t>
                  </w:r>
                </w:p>
              </w:tc>
              <w:tc>
                <w:tcPr>
                  <w:tcW w:w="1418" w:type="dxa"/>
                </w:tcPr>
                <w:p w:rsidR="00CF00C5" w:rsidRPr="00B928C5" w:rsidRDefault="00CF00C5" w:rsidP="00B928C5">
                  <w:pPr>
                    <w:spacing w:line="254" w:lineRule="atLeast"/>
                    <w:jc w:val="center"/>
                    <w:rPr>
                      <w:szCs w:val="24"/>
                    </w:rPr>
                  </w:pPr>
                  <w:r w:rsidRPr="00B928C5">
                    <w:rPr>
                      <w:szCs w:val="24"/>
                    </w:rPr>
                    <w:t>44,1</w:t>
                  </w:r>
                </w:p>
              </w:tc>
              <w:tc>
                <w:tcPr>
                  <w:tcW w:w="1417" w:type="dxa"/>
                </w:tcPr>
                <w:p w:rsidR="00CF00C5" w:rsidRPr="00B928C5" w:rsidRDefault="00CF00C5" w:rsidP="00B928C5">
                  <w:pPr>
                    <w:spacing w:line="254" w:lineRule="atLeast"/>
                    <w:jc w:val="center"/>
                    <w:rPr>
                      <w:szCs w:val="24"/>
                    </w:rPr>
                  </w:pPr>
                  <w:r w:rsidRPr="00B928C5">
                    <w:rPr>
                      <w:szCs w:val="24"/>
                    </w:rPr>
                    <w:t>43,2</w:t>
                  </w:r>
                </w:p>
              </w:tc>
            </w:tr>
            <w:tr w:rsidR="00CF00C5" w:rsidRPr="00B928C5" w:rsidTr="00EF3ADD">
              <w:tc>
                <w:tcPr>
                  <w:tcW w:w="1377" w:type="dxa"/>
                </w:tcPr>
                <w:p w:rsidR="00CF00C5" w:rsidRPr="00B928C5" w:rsidRDefault="00CF00C5" w:rsidP="00ED7CF4">
                  <w:pPr>
                    <w:spacing w:line="254" w:lineRule="atLeast"/>
                    <w:jc w:val="both"/>
                    <w:rPr>
                      <w:szCs w:val="24"/>
                    </w:rPr>
                  </w:pPr>
                  <w:r w:rsidRPr="00B928C5">
                    <w:rPr>
                      <w:szCs w:val="24"/>
                    </w:rPr>
                    <w:t>Skaitymas</w:t>
                  </w:r>
                </w:p>
              </w:tc>
              <w:tc>
                <w:tcPr>
                  <w:tcW w:w="1062" w:type="dxa"/>
                </w:tcPr>
                <w:p w:rsidR="00CF00C5" w:rsidRPr="00B928C5" w:rsidRDefault="00CF00C5" w:rsidP="00B928C5">
                  <w:pPr>
                    <w:spacing w:line="254" w:lineRule="atLeast"/>
                    <w:jc w:val="center"/>
                    <w:rPr>
                      <w:szCs w:val="24"/>
                    </w:rPr>
                  </w:pPr>
                  <w:r w:rsidRPr="00B928C5">
                    <w:rPr>
                      <w:szCs w:val="24"/>
                    </w:rPr>
                    <w:t>63</w:t>
                  </w:r>
                </w:p>
              </w:tc>
              <w:tc>
                <w:tcPr>
                  <w:tcW w:w="1559" w:type="dxa"/>
                </w:tcPr>
                <w:p w:rsidR="00CF00C5" w:rsidRPr="00B928C5" w:rsidRDefault="00CF00C5" w:rsidP="00B928C5">
                  <w:pPr>
                    <w:spacing w:line="254" w:lineRule="atLeast"/>
                    <w:jc w:val="center"/>
                    <w:rPr>
                      <w:szCs w:val="24"/>
                    </w:rPr>
                  </w:pPr>
                  <w:r w:rsidRPr="00B928C5">
                    <w:rPr>
                      <w:szCs w:val="24"/>
                    </w:rPr>
                    <w:t>63,1</w:t>
                  </w:r>
                </w:p>
              </w:tc>
              <w:tc>
                <w:tcPr>
                  <w:tcW w:w="1701" w:type="dxa"/>
                </w:tcPr>
                <w:p w:rsidR="00CF00C5" w:rsidRPr="00B928C5" w:rsidRDefault="00CF00C5" w:rsidP="00B928C5">
                  <w:pPr>
                    <w:spacing w:line="254" w:lineRule="atLeast"/>
                    <w:jc w:val="center"/>
                    <w:rPr>
                      <w:szCs w:val="24"/>
                    </w:rPr>
                  </w:pPr>
                  <w:r w:rsidRPr="00B928C5">
                    <w:rPr>
                      <w:szCs w:val="24"/>
                    </w:rPr>
                    <w:t>62,6</w:t>
                  </w:r>
                </w:p>
              </w:tc>
              <w:tc>
                <w:tcPr>
                  <w:tcW w:w="1206" w:type="dxa"/>
                </w:tcPr>
                <w:p w:rsidR="00CF00C5" w:rsidRPr="00B928C5" w:rsidRDefault="00CF00C5" w:rsidP="00B928C5">
                  <w:pPr>
                    <w:spacing w:line="254" w:lineRule="atLeast"/>
                    <w:jc w:val="center"/>
                    <w:rPr>
                      <w:szCs w:val="24"/>
                    </w:rPr>
                  </w:pPr>
                  <w:r w:rsidRPr="00B928C5">
                    <w:rPr>
                      <w:szCs w:val="24"/>
                    </w:rPr>
                    <w:t>46,8</w:t>
                  </w:r>
                </w:p>
              </w:tc>
              <w:tc>
                <w:tcPr>
                  <w:tcW w:w="1418" w:type="dxa"/>
                </w:tcPr>
                <w:p w:rsidR="00CF00C5" w:rsidRPr="00B928C5" w:rsidRDefault="00CF00C5" w:rsidP="00B928C5">
                  <w:pPr>
                    <w:spacing w:line="254" w:lineRule="atLeast"/>
                    <w:jc w:val="center"/>
                    <w:rPr>
                      <w:szCs w:val="24"/>
                    </w:rPr>
                  </w:pPr>
                  <w:r w:rsidRPr="00B928C5">
                    <w:rPr>
                      <w:szCs w:val="24"/>
                    </w:rPr>
                    <w:t>51,6</w:t>
                  </w:r>
                </w:p>
              </w:tc>
              <w:tc>
                <w:tcPr>
                  <w:tcW w:w="1417" w:type="dxa"/>
                </w:tcPr>
                <w:p w:rsidR="00CF00C5" w:rsidRPr="00B928C5" w:rsidRDefault="00CF00C5" w:rsidP="00B928C5">
                  <w:pPr>
                    <w:spacing w:line="254" w:lineRule="atLeast"/>
                    <w:jc w:val="center"/>
                    <w:rPr>
                      <w:szCs w:val="24"/>
                    </w:rPr>
                  </w:pPr>
                  <w:r w:rsidRPr="00B928C5">
                    <w:rPr>
                      <w:szCs w:val="24"/>
                    </w:rPr>
                    <w:t>47,8</w:t>
                  </w:r>
                </w:p>
              </w:tc>
            </w:tr>
            <w:tr w:rsidR="00CF00C5" w:rsidRPr="00B928C5" w:rsidTr="00EF3ADD">
              <w:tc>
                <w:tcPr>
                  <w:tcW w:w="1377" w:type="dxa"/>
                </w:tcPr>
                <w:p w:rsidR="00CF00C5" w:rsidRPr="00B928C5" w:rsidRDefault="00CF00C5" w:rsidP="00ED7CF4">
                  <w:pPr>
                    <w:spacing w:line="254" w:lineRule="atLeast"/>
                    <w:jc w:val="both"/>
                    <w:rPr>
                      <w:szCs w:val="24"/>
                    </w:rPr>
                  </w:pPr>
                  <w:r w:rsidRPr="00B928C5">
                    <w:rPr>
                      <w:szCs w:val="24"/>
                    </w:rPr>
                    <w:t xml:space="preserve">Rašymas </w:t>
                  </w:r>
                </w:p>
              </w:tc>
              <w:tc>
                <w:tcPr>
                  <w:tcW w:w="1062" w:type="dxa"/>
                </w:tcPr>
                <w:p w:rsidR="00CF00C5" w:rsidRPr="00B928C5" w:rsidRDefault="00CF00C5" w:rsidP="00B928C5">
                  <w:pPr>
                    <w:spacing w:line="254" w:lineRule="atLeast"/>
                    <w:jc w:val="center"/>
                    <w:rPr>
                      <w:szCs w:val="24"/>
                    </w:rPr>
                  </w:pPr>
                  <w:r w:rsidRPr="00B928C5">
                    <w:rPr>
                      <w:szCs w:val="24"/>
                    </w:rPr>
                    <w:t>58,1</w:t>
                  </w:r>
                </w:p>
              </w:tc>
              <w:tc>
                <w:tcPr>
                  <w:tcW w:w="1559" w:type="dxa"/>
                </w:tcPr>
                <w:p w:rsidR="00CF00C5" w:rsidRPr="00B928C5" w:rsidRDefault="00CF00C5" w:rsidP="00B928C5">
                  <w:pPr>
                    <w:spacing w:line="254" w:lineRule="atLeast"/>
                    <w:jc w:val="center"/>
                    <w:rPr>
                      <w:szCs w:val="24"/>
                    </w:rPr>
                  </w:pPr>
                  <w:r w:rsidRPr="00B928C5">
                    <w:rPr>
                      <w:szCs w:val="24"/>
                    </w:rPr>
                    <w:t>53,1</w:t>
                  </w:r>
                </w:p>
              </w:tc>
              <w:tc>
                <w:tcPr>
                  <w:tcW w:w="1701" w:type="dxa"/>
                </w:tcPr>
                <w:p w:rsidR="00CF00C5" w:rsidRPr="00B928C5" w:rsidRDefault="00CF00C5" w:rsidP="00B928C5">
                  <w:pPr>
                    <w:spacing w:line="254" w:lineRule="atLeast"/>
                    <w:jc w:val="center"/>
                    <w:rPr>
                      <w:szCs w:val="24"/>
                    </w:rPr>
                  </w:pPr>
                  <w:r w:rsidRPr="00B928C5">
                    <w:rPr>
                      <w:szCs w:val="24"/>
                    </w:rPr>
                    <w:t>49,3</w:t>
                  </w:r>
                </w:p>
              </w:tc>
              <w:tc>
                <w:tcPr>
                  <w:tcW w:w="1206" w:type="dxa"/>
                </w:tcPr>
                <w:p w:rsidR="00CF00C5" w:rsidRPr="00B928C5" w:rsidRDefault="00CF00C5" w:rsidP="00B928C5">
                  <w:pPr>
                    <w:spacing w:line="254" w:lineRule="atLeast"/>
                    <w:jc w:val="center"/>
                    <w:rPr>
                      <w:szCs w:val="24"/>
                    </w:rPr>
                  </w:pPr>
                  <w:r w:rsidRPr="00B928C5">
                    <w:rPr>
                      <w:szCs w:val="24"/>
                    </w:rPr>
                    <w:t>45,3</w:t>
                  </w:r>
                </w:p>
              </w:tc>
              <w:tc>
                <w:tcPr>
                  <w:tcW w:w="1418" w:type="dxa"/>
                </w:tcPr>
                <w:p w:rsidR="00CF00C5" w:rsidRPr="00B928C5" w:rsidRDefault="00CF00C5" w:rsidP="00B928C5">
                  <w:pPr>
                    <w:spacing w:line="254" w:lineRule="atLeast"/>
                    <w:jc w:val="center"/>
                    <w:rPr>
                      <w:szCs w:val="24"/>
                    </w:rPr>
                  </w:pPr>
                  <w:r w:rsidRPr="00B928C5">
                    <w:rPr>
                      <w:szCs w:val="24"/>
                    </w:rPr>
                    <w:t>45</w:t>
                  </w:r>
                </w:p>
              </w:tc>
              <w:tc>
                <w:tcPr>
                  <w:tcW w:w="1417" w:type="dxa"/>
                </w:tcPr>
                <w:p w:rsidR="00CF00C5" w:rsidRPr="00B928C5" w:rsidRDefault="00CF00C5" w:rsidP="00B928C5">
                  <w:pPr>
                    <w:spacing w:line="254" w:lineRule="atLeast"/>
                    <w:jc w:val="center"/>
                    <w:rPr>
                      <w:szCs w:val="24"/>
                    </w:rPr>
                  </w:pPr>
                  <w:r w:rsidRPr="00B928C5">
                    <w:rPr>
                      <w:szCs w:val="24"/>
                    </w:rPr>
                    <w:t>40,3</w:t>
                  </w:r>
                </w:p>
              </w:tc>
            </w:tr>
            <w:tr w:rsidR="00CF00C5" w:rsidRPr="00B928C5" w:rsidTr="00EF3ADD">
              <w:tc>
                <w:tcPr>
                  <w:tcW w:w="1377" w:type="dxa"/>
                </w:tcPr>
                <w:p w:rsidR="00CF00C5" w:rsidRPr="00B928C5" w:rsidRDefault="00CF00C5" w:rsidP="00ED7CF4">
                  <w:pPr>
                    <w:spacing w:line="254" w:lineRule="atLeast"/>
                    <w:jc w:val="both"/>
                    <w:rPr>
                      <w:szCs w:val="24"/>
                    </w:rPr>
                  </w:pPr>
                  <w:r w:rsidRPr="00B928C5">
                    <w:rPr>
                      <w:szCs w:val="24"/>
                    </w:rPr>
                    <w:t>Gamtos mokslai</w:t>
                  </w:r>
                </w:p>
              </w:tc>
              <w:tc>
                <w:tcPr>
                  <w:tcW w:w="1062" w:type="dxa"/>
                </w:tcPr>
                <w:p w:rsidR="00CF00C5" w:rsidRPr="00B928C5" w:rsidRDefault="00CF00C5" w:rsidP="00B928C5">
                  <w:pPr>
                    <w:spacing w:line="254" w:lineRule="atLeast"/>
                    <w:jc w:val="center"/>
                    <w:rPr>
                      <w:szCs w:val="24"/>
                    </w:rPr>
                  </w:pPr>
                  <w:r w:rsidRPr="00B928C5">
                    <w:rPr>
                      <w:szCs w:val="24"/>
                    </w:rPr>
                    <w:t>53,1</w:t>
                  </w:r>
                </w:p>
              </w:tc>
              <w:tc>
                <w:tcPr>
                  <w:tcW w:w="1559" w:type="dxa"/>
                </w:tcPr>
                <w:p w:rsidR="00CF00C5" w:rsidRPr="00B928C5" w:rsidRDefault="00CF00C5" w:rsidP="00B928C5">
                  <w:pPr>
                    <w:spacing w:line="254" w:lineRule="atLeast"/>
                    <w:jc w:val="center"/>
                    <w:rPr>
                      <w:szCs w:val="24"/>
                    </w:rPr>
                  </w:pPr>
                  <w:r w:rsidRPr="00B928C5">
                    <w:rPr>
                      <w:szCs w:val="24"/>
                    </w:rPr>
                    <w:t>44,3</w:t>
                  </w:r>
                </w:p>
              </w:tc>
              <w:tc>
                <w:tcPr>
                  <w:tcW w:w="1701" w:type="dxa"/>
                </w:tcPr>
                <w:p w:rsidR="00CF00C5" w:rsidRPr="00B928C5" w:rsidRDefault="00CF00C5" w:rsidP="00B928C5">
                  <w:pPr>
                    <w:spacing w:line="254" w:lineRule="atLeast"/>
                    <w:jc w:val="center"/>
                    <w:rPr>
                      <w:szCs w:val="24"/>
                    </w:rPr>
                  </w:pPr>
                  <w:r w:rsidRPr="00B928C5">
                    <w:rPr>
                      <w:szCs w:val="24"/>
                    </w:rPr>
                    <w:t>53</w:t>
                  </w:r>
                </w:p>
              </w:tc>
              <w:tc>
                <w:tcPr>
                  <w:tcW w:w="1206" w:type="dxa"/>
                </w:tcPr>
                <w:p w:rsidR="00CF00C5" w:rsidRPr="00B928C5" w:rsidRDefault="00CF00C5" w:rsidP="00B928C5">
                  <w:pPr>
                    <w:spacing w:line="254" w:lineRule="atLeast"/>
                    <w:jc w:val="center"/>
                    <w:rPr>
                      <w:szCs w:val="24"/>
                    </w:rPr>
                  </w:pPr>
                  <w:r w:rsidRPr="00B928C5">
                    <w:rPr>
                      <w:szCs w:val="24"/>
                    </w:rPr>
                    <w:t>48,3</w:t>
                  </w:r>
                </w:p>
              </w:tc>
              <w:tc>
                <w:tcPr>
                  <w:tcW w:w="1418" w:type="dxa"/>
                </w:tcPr>
                <w:p w:rsidR="00CF00C5" w:rsidRPr="00B928C5" w:rsidRDefault="00CF00C5" w:rsidP="00B928C5">
                  <w:pPr>
                    <w:spacing w:line="254" w:lineRule="atLeast"/>
                    <w:jc w:val="center"/>
                    <w:rPr>
                      <w:szCs w:val="24"/>
                    </w:rPr>
                  </w:pPr>
                  <w:r w:rsidRPr="00B928C5">
                    <w:rPr>
                      <w:szCs w:val="24"/>
                    </w:rPr>
                    <w:t>43,9</w:t>
                  </w:r>
                </w:p>
              </w:tc>
              <w:tc>
                <w:tcPr>
                  <w:tcW w:w="1417" w:type="dxa"/>
                </w:tcPr>
                <w:p w:rsidR="00CF00C5" w:rsidRPr="00B928C5" w:rsidRDefault="00CF00C5" w:rsidP="00B928C5">
                  <w:pPr>
                    <w:spacing w:line="254" w:lineRule="atLeast"/>
                    <w:jc w:val="center"/>
                    <w:rPr>
                      <w:szCs w:val="24"/>
                    </w:rPr>
                  </w:pPr>
                  <w:r w:rsidRPr="00B928C5">
                    <w:rPr>
                      <w:szCs w:val="24"/>
                    </w:rPr>
                    <w:t>45,4</w:t>
                  </w:r>
                </w:p>
              </w:tc>
            </w:tr>
            <w:tr w:rsidR="00CF00C5" w:rsidRPr="00B928C5" w:rsidTr="00EF3ADD">
              <w:tc>
                <w:tcPr>
                  <w:tcW w:w="1377" w:type="dxa"/>
                </w:tcPr>
                <w:p w:rsidR="00CF00C5" w:rsidRPr="00B928C5" w:rsidRDefault="00CF00C5" w:rsidP="00ED7CF4">
                  <w:pPr>
                    <w:spacing w:line="254" w:lineRule="atLeast"/>
                    <w:jc w:val="both"/>
                    <w:rPr>
                      <w:szCs w:val="24"/>
                    </w:rPr>
                  </w:pPr>
                  <w:r w:rsidRPr="00B928C5">
                    <w:rPr>
                      <w:szCs w:val="24"/>
                    </w:rPr>
                    <w:t xml:space="preserve">Socialiniai </w:t>
                  </w:r>
                </w:p>
                <w:p w:rsidR="00CF00C5" w:rsidRPr="00B928C5" w:rsidRDefault="00CF00C5" w:rsidP="00ED7CF4">
                  <w:pPr>
                    <w:spacing w:line="254" w:lineRule="atLeast"/>
                    <w:jc w:val="both"/>
                    <w:rPr>
                      <w:szCs w:val="24"/>
                    </w:rPr>
                  </w:pPr>
                  <w:r w:rsidRPr="00B928C5">
                    <w:rPr>
                      <w:szCs w:val="24"/>
                    </w:rPr>
                    <w:t>mokslai</w:t>
                  </w:r>
                </w:p>
              </w:tc>
              <w:tc>
                <w:tcPr>
                  <w:tcW w:w="1062" w:type="dxa"/>
                </w:tcPr>
                <w:p w:rsidR="00CF00C5" w:rsidRPr="00B928C5" w:rsidRDefault="00CF00C5" w:rsidP="00B928C5">
                  <w:pPr>
                    <w:spacing w:line="254" w:lineRule="atLeast"/>
                    <w:jc w:val="center"/>
                    <w:rPr>
                      <w:szCs w:val="24"/>
                    </w:rPr>
                  </w:pPr>
                  <w:r w:rsidRPr="00B928C5">
                    <w:rPr>
                      <w:szCs w:val="24"/>
                    </w:rPr>
                    <w:t>48,7</w:t>
                  </w:r>
                </w:p>
              </w:tc>
              <w:tc>
                <w:tcPr>
                  <w:tcW w:w="1559" w:type="dxa"/>
                </w:tcPr>
                <w:p w:rsidR="00CF00C5" w:rsidRPr="00B928C5" w:rsidRDefault="00CF00C5" w:rsidP="00B928C5">
                  <w:pPr>
                    <w:spacing w:line="254" w:lineRule="atLeast"/>
                    <w:jc w:val="center"/>
                    <w:rPr>
                      <w:szCs w:val="24"/>
                    </w:rPr>
                  </w:pPr>
                  <w:r w:rsidRPr="00B928C5">
                    <w:rPr>
                      <w:szCs w:val="24"/>
                    </w:rPr>
                    <w:t>41,1</w:t>
                  </w:r>
                </w:p>
              </w:tc>
              <w:tc>
                <w:tcPr>
                  <w:tcW w:w="1701" w:type="dxa"/>
                </w:tcPr>
                <w:p w:rsidR="00CF00C5" w:rsidRPr="00B928C5" w:rsidRDefault="00CF00C5" w:rsidP="00B928C5">
                  <w:pPr>
                    <w:spacing w:line="254" w:lineRule="atLeast"/>
                    <w:jc w:val="center"/>
                    <w:rPr>
                      <w:szCs w:val="24"/>
                    </w:rPr>
                  </w:pPr>
                  <w:r w:rsidRPr="00B928C5">
                    <w:rPr>
                      <w:szCs w:val="24"/>
                    </w:rPr>
                    <w:t>57,2</w:t>
                  </w:r>
                </w:p>
              </w:tc>
              <w:tc>
                <w:tcPr>
                  <w:tcW w:w="1206" w:type="dxa"/>
                </w:tcPr>
                <w:p w:rsidR="00CF00C5" w:rsidRPr="00B928C5" w:rsidRDefault="00CF00C5" w:rsidP="00B928C5">
                  <w:pPr>
                    <w:spacing w:line="254" w:lineRule="atLeast"/>
                    <w:jc w:val="center"/>
                    <w:rPr>
                      <w:szCs w:val="24"/>
                    </w:rPr>
                  </w:pPr>
                  <w:r w:rsidRPr="00B928C5">
                    <w:rPr>
                      <w:szCs w:val="24"/>
                    </w:rPr>
                    <w:t>44,7</w:t>
                  </w:r>
                </w:p>
              </w:tc>
              <w:tc>
                <w:tcPr>
                  <w:tcW w:w="1418" w:type="dxa"/>
                </w:tcPr>
                <w:p w:rsidR="00CF00C5" w:rsidRPr="00B928C5" w:rsidRDefault="00CF00C5" w:rsidP="00B928C5">
                  <w:pPr>
                    <w:spacing w:line="254" w:lineRule="atLeast"/>
                    <w:jc w:val="center"/>
                    <w:rPr>
                      <w:szCs w:val="24"/>
                    </w:rPr>
                  </w:pPr>
                  <w:r w:rsidRPr="00B928C5">
                    <w:rPr>
                      <w:szCs w:val="24"/>
                    </w:rPr>
                    <w:t>39,4</w:t>
                  </w:r>
                </w:p>
              </w:tc>
              <w:tc>
                <w:tcPr>
                  <w:tcW w:w="1417" w:type="dxa"/>
                </w:tcPr>
                <w:p w:rsidR="00CF00C5" w:rsidRPr="00B928C5" w:rsidRDefault="00CF00C5" w:rsidP="00B928C5">
                  <w:pPr>
                    <w:spacing w:line="254" w:lineRule="atLeast"/>
                    <w:jc w:val="center"/>
                    <w:rPr>
                      <w:szCs w:val="24"/>
                    </w:rPr>
                  </w:pPr>
                  <w:r w:rsidRPr="00B928C5">
                    <w:rPr>
                      <w:szCs w:val="24"/>
                    </w:rPr>
                    <w:t>46,7</w:t>
                  </w:r>
                </w:p>
              </w:tc>
            </w:tr>
          </w:tbl>
          <w:p w:rsidR="00CF00C5" w:rsidRPr="00B928C5" w:rsidRDefault="00CF00C5" w:rsidP="00ED7CF4">
            <w:pPr>
              <w:spacing w:line="254" w:lineRule="atLeast"/>
              <w:jc w:val="both"/>
              <w:rPr>
                <w:szCs w:val="24"/>
              </w:rPr>
            </w:pPr>
          </w:p>
          <w:p w:rsidR="00A32279" w:rsidRDefault="00CF00C5" w:rsidP="00A32279">
            <w:pPr>
              <w:spacing w:line="276" w:lineRule="auto"/>
              <w:ind w:firstLine="815"/>
              <w:jc w:val="both"/>
              <w:rPr>
                <w:szCs w:val="24"/>
              </w:rPr>
            </w:pPr>
            <w:r w:rsidRPr="00B928C5">
              <w:rPr>
                <w:szCs w:val="24"/>
              </w:rPr>
              <w:t xml:space="preserve"> </w:t>
            </w:r>
          </w:p>
          <w:p w:rsidR="00A32279" w:rsidRDefault="00A32279" w:rsidP="00A32279">
            <w:pPr>
              <w:spacing w:line="276" w:lineRule="auto"/>
              <w:ind w:firstLine="815"/>
              <w:jc w:val="both"/>
              <w:rPr>
                <w:szCs w:val="24"/>
              </w:rPr>
            </w:pPr>
          </w:p>
          <w:p w:rsidR="00CF00C5" w:rsidRPr="00B928C5" w:rsidRDefault="00CF00C5" w:rsidP="00A32279">
            <w:pPr>
              <w:spacing w:line="276" w:lineRule="auto"/>
              <w:ind w:firstLine="815"/>
              <w:jc w:val="both"/>
              <w:rPr>
                <w:szCs w:val="24"/>
              </w:rPr>
            </w:pPr>
            <w:r w:rsidRPr="00B928C5">
              <w:rPr>
                <w:szCs w:val="24"/>
              </w:rPr>
              <w:t>Strateginiu laikotarpiu stebimi teigiami mokinių pasiekimų pokyčiai, NMPP  rezultatai yra aukštesni už šalies.</w:t>
            </w:r>
          </w:p>
          <w:p w:rsidR="00A32279" w:rsidRDefault="00B928C5" w:rsidP="00A32279">
            <w:pPr>
              <w:spacing w:line="276" w:lineRule="auto"/>
              <w:ind w:firstLine="815"/>
              <w:jc w:val="both"/>
              <w:rPr>
                <w:rFonts w:eastAsia="Calibri"/>
                <w:szCs w:val="24"/>
              </w:rPr>
            </w:pPr>
            <w:r>
              <w:rPr>
                <w:szCs w:val="24"/>
              </w:rPr>
              <w:t xml:space="preserve"> </w:t>
            </w:r>
            <w:r w:rsidR="00CF00C5" w:rsidRPr="00B928C5">
              <w:rPr>
                <w:szCs w:val="24"/>
              </w:rPr>
              <w:t xml:space="preserve">Mokykloje sistemingai analizuojami apibendrinti, susumuoti atskiro ugdymosi laikotarpio ar ugdymo pagal tam tikrą programą rezultatai </w:t>
            </w:r>
            <w:r w:rsidR="00CF00C5" w:rsidRPr="00B928C5">
              <w:rPr>
                <w:rFonts w:eastAsia="Calibri"/>
                <w:szCs w:val="24"/>
              </w:rPr>
              <w:t xml:space="preserve">(remiantis mokinių veiklos ir elgesio stebėjimu, jų atliktų darbų įvertinimu, kontrolinių ir kitų diagnostinio vertinimo užduočių, nacionalinių ir tarptautinių tyrimų, ugdymo (si) pasiekimų patikrinimų rezultatais). Turima vertinimo informacija ir tyrimų duomenimis remiamasi nustatant prioritetinius ugdymo (si) kokybės gerinimo mokykloje uždavinius, kuriant ir koreguojant ugdymą (si), planuojant mokytojų mokymąsi – vieniems iš kitų ar drauge. </w:t>
            </w:r>
          </w:p>
          <w:p w:rsidR="00A32279" w:rsidRDefault="00A32279" w:rsidP="00B928C5">
            <w:pPr>
              <w:spacing w:line="254" w:lineRule="atLeast"/>
              <w:ind w:firstLine="390"/>
              <w:jc w:val="both"/>
              <w:rPr>
                <w:rFonts w:eastAsia="Calibri"/>
                <w:szCs w:val="24"/>
              </w:rPr>
            </w:pPr>
          </w:p>
          <w:p w:rsidR="00A32279" w:rsidRDefault="00A32279" w:rsidP="00B928C5">
            <w:pPr>
              <w:spacing w:line="254" w:lineRule="atLeast"/>
              <w:ind w:firstLine="390"/>
              <w:jc w:val="both"/>
              <w:rPr>
                <w:rFonts w:eastAsia="Calibri"/>
                <w:szCs w:val="24"/>
              </w:rPr>
            </w:pPr>
          </w:p>
          <w:p w:rsidR="00A32279" w:rsidRDefault="00A32279" w:rsidP="00B928C5">
            <w:pPr>
              <w:spacing w:line="254" w:lineRule="atLeast"/>
              <w:ind w:firstLine="390"/>
              <w:jc w:val="both"/>
              <w:rPr>
                <w:rFonts w:eastAsia="Calibri"/>
                <w:szCs w:val="24"/>
              </w:rPr>
            </w:pPr>
          </w:p>
          <w:p w:rsidR="00A32279" w:rsidRDefault="00A32279" w:rsidP="00B928C5">
            <w:pPr>
              <w:spacing w:line="254" w:lineRule="atLeast"/>
              <w:ind w:firstLine="390"/>
              <w:jc w:val="both"/>
              <w:rPr>
                <w:rFonts w:eastAsia="Calibri"/>
                <w:szCs w:val="24"/>
              </w:rPr>
            </w:pPr>
          </w:p>
          <w:p w:rsidR="00A32279" w:rsidRDefault="00A32279" w:rsidP="00B928C5">
            <w:pPr>
              <w:spacing w:line="254" w:lineRule="atLeast"/>
              <w:ind w:firstLine="390"/>
              <w:jc w:val="both"/>
              <w:rPr>
                <w:rFonts w:eastAsia="Calibri"/>
                <w:szCs w:val="24"/>
              </w:rPr>
            </w:pPr>
          </w:p>
          <w:p w:rsidR="00A32279" w:rsidRPr="00A32279" w:rsidRDefault="00CF00C5" w:rsidP="00A32279">
            <w:pPr>
              <w:spacing w:line="254" w:lineRule="atLeast"/>
              <w:ind w:firstLine="390"/>
              <w:jc w:val="both"/>
              <w:rPr>
                <w:szCs w:val="24"/>
              </w:rPr>
            </w:pPr>
            <w:r w:rsidRPr="00B928C5">
              <w:rPr>
                <w:rFonts w:eastAsia="Calibri"/>
                <w:szCs w:val="24"/>
              </w:rPr>
              <w:t>2018 metų NMPP rezultatai:</w:t>
            </w:r>
          </w:p>
          <w:p w:rsidR="00A32279" w:rsidRPr="00B928C5" w:rsidRDefault="00A32279" w:rsidP="00ED7CF4">
            <w:pPr>
              <w:spacing w:line="254" w:lineRule="atLeast"/>
              <w:jc w:val="both"/>
              <w:rPr>
                <w:i/>
                <w:szCs w:val="24"/>
                <w:lang w:eastAsia="lt-LT"/>
              </w:rPr>
            </w:pPr>
          </w:p>
          <w:p w:rsidR="00CF00C5" w:rsidRPr="00B928C5" w:rsidRDefault="00CF00C5" w:rsidP="00ED7CF4">
            <w:pPr>
              <w:spacing w:line="254" w:lineRule="atLeast"/>
              <w:jc w:val="both"/>
              <w:rPr>
                <w:rFonts w:eastAsia="Calibri"/>
                <w:szCs w:val="24"/>
              </w:rPr>
            </w:pPr>
            <w:r w:rsidRPr="00B928C5">
              <w:rPr>
                <w:i/>
                <w:szCs w:val="24"/>
                <w:lang w:eastAsia="lt-LT"/>
              </w:rPr>
              <w:t>1 pav. 2018 metų mokyklos 4-tų klasių standartizuoti rodikliai ir taškai:</w:t>
            </w:r>
          </w:p>
          <w:p w:rsidR="00CF00C5" w:rsidRDefault="00CF00C5" w:rsidP="00ED7CF4">
            <w:pPr>
              <w:spacing w:line="254" w:lineRule="atLeast"/>
              <w:jc w:val="both"/>
              <w:rPr>
                <w:rFonts w:eastAsia="Calibri"/>
                <w:szCs w:val="24"/>
              </w:rPr>
            </w:pPr>
          </w:p>
          <w:p w:rsidR="00CF00C5" w:rsidRDefault="00CF00C5" w:rsidP="00ED7CF4">
            <w:pPr>
              <w:spacing w:line="254" w:lineRule="atLeast"/>
              <w:jc w:val="both"/>
              <w:rPr>
                <w:rFonts w:eastAsia="Calibri"/>
                <w:szCs w:val="24"/>
              </w:rPr>
            </w:pPr>
            <w:r w:rsidRPr="0060307B">
              <w:rPr>
                <w:noProof/>
                <w:szCs w:val="24"/>
                <w:lang w:eastAsia="lt-LT"/>
              </w:rPr>
              <w:drawing>
                <wp:inline distT="0" distB="0" distL="0" distR="0" wp14:anchorId="4928CBD5" wp14:editId="3D2073BC">
                  <wp:extent cx="6534150" cy="2933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2211" cy="2937319"/>
                          </a:xfrm>
                          <a:prstGeom prst="rect">
                            <a:avLst/>
                          </a:prstGeom>
                          <a:noFill/>
                          <a:ln>
                            <a:noFill/>
                          </a:ln>
                          <a:effectLst/>
                          <a:extLst/>
                        </pic:spPr>
                      </pic:pic>
                    </a:graphicData>
                  </a:graphic>
                </wp:inline>
              </w:drawing>
            </w:r>
          </w:p>
          <w:p w:rsidR="00CF00C5" w:rsidRDefault="00CF00C5" w:rsidP="00ED7CF4">
            <w:pPr>
              <w:jc w:val="both"/>
              <w:rPr>
                <w:i/>
                <w:szCs w:val="24"/>
                <w:lang w:eastAsia="lt-LT"/>
              </w:rPr>
            </w:pPr>
          </w:p>
          <w:p w:rsidR="00CF00C5" w:rsidRPr="00D501A3" w:rsidRDefault="00CF00C5" w:rsidP="00ED7CF4">
            <w:pPr>
              <w:spacing w:line="276" w:lineRule="auto"/>
              <w:ind w:firstLine="993"/>
              <w:jc w:val="both"/>
              <w:rPr>
                <w:szCs w:val="24"/>
                <w:lang w:eastAsia="lt-LT"/>
              </w:rPr>
            </w:pPr>
            <w:r>
              <w:rPr>
                <w:rFonts w:eastAsia="+mn-ea"/>
                <w:color w:val="000000"/>
                <w:kern w:val="24"/>
                <w:szCs w:val="28"/>
                <w:lang w:eastAsia="lt-LT"/>
              </w:rPr>
              <w:t>Mokyklos ketvirtos</w:t>
            </w:r>
            <w:r w:rsidRPr="00D501A3">
              <w:rPr>
                <w:rFonts w:eastAsia="+mn-ea"/>
                <w:color w:val="000000"/>
                <w:kern w:val="24"/>
                <w:szCs w:val="28"/>
                <w:lang w:eastAsia="lt-LT"/>
              </w:rPr>
              <w:t xml:space="preserve"> klasės mokinių standartizuoti matematikos testo taškai yra </w:t>
            </w:r>
            <w:r>
              <w:rPr>
                <w:rFonts w:eastAsia="+mn-ea"/>
                <w:color w:val="000000"/>
                <w:kern w:val="24"/>
                <w:szCs w:val="28"/>
                <w:lang w:eastAsia="lt-LT"/>
              </w:rPr>
              <w:t xml:space="preserve"> 0,55, skaitymo testo taškai yra 0,69</w:t>
            </w:r>
            <w:r w:rsidRPr="00D501A3">
              <w:rPr>
                <w:rFonts w:eastAsia="+mn-ea"/>
                <w:color w:val="000000"/>
                <w:kern w:val="24"/>
                <w:szCs w:val="28"/>
                <w:lang w:eastAsia="lt-LT"/>
              </w:rPr>
              <w:t xml:space="preserve">, rašymo taškai </w:t>
            </w:r>
            <w:r>
              <w:rPr>
                <w:rFonts w:eastAsia="+mn-ea"/>
                <w:color w:val="000000"/>
                <w:kern w:val="24"/>
                <w:szCs w:val="28"/>
                <w:lang w:eastAsia="lt-LT"/>
              </w:rPr>
              <w:t xml:space="preserve">yra 0,5, pasaulio pažinimo </w:t>
            </w:r>
            <w:r w:rsidR="00B928C5">
              <w:rPr>
                <w:rFonts w:eastAsia="+mn-ea"/>
                <w:color w:val="000000"/>
                <w:kern w:val="24"/>
                <w:szCs w:val="28"/>
                <w:lang w:eastAsia="lt-LT"/>
              </w:rPr>
              <w:t xml:space="preserve">– </w:t>
            </w:r>
            <w:r>
              <w:rPr>
                <w:rFonts w:eastAsia="+mn-ea"/>
                <w:color w:val="000000"/>
                <w:kern w:val="24"/>
                <w:szCs w:val="28"/>
                <w:lang w:eastAsia="lt-LT"/>
              </w:rPr>
              <w:t>1,05, mokėjimo mokytis yra 0,25, klimato rodiklis yra 0,05, t</w:t>
            </w:r>
            <w:r w:rsidRPr="00D501A3">
              <w:rPr>
                <w:rFonts w:eastAsia="+mn-ea"/>
                <w:color w:val="000000"/>
                <w:kern w:val="24"/>
                <w:szCs w:val="32"/>
                <w:lang w:eastAsia="lt-LT"/>
              </w:rPr>
              <w:t xml:space="preserve">ai rodo, kad </w:t>
            </w:r>
            <w:r>
              <w:rPr>
                <w:rFonts w:eastAsia="+mn-ea"/>
                <w:color w:val="000000"/>
                <w:kern w:val="24"/>
                <w:szCs w:val="32"/>
                <w:lang w:eastAsia="lt-LT"/>
              </w:rPr>
              <w:t>yra sukuriama ne tik dalykų pridedamoji vertė, bet ir klimato, mokėjimo mokytis.</w:t>
            </w:r>
          </w:p>
          <w:p w:rsidR="00CF00C5" w:rsidRDefault="00CF00C5" w:rsidP="00ED7CF4">
            <w:pPr>
              <w:jc w:val="both"/>
              <w:rPr>
                <w:i/>
                <w:szCs w:val="24"/>
                <w:lang w:eastAsia="lt-LT"/>
              </w:rPr>
            </w:pPr>
          </w:p>
          <w:p w:rsidR="00CF00C5" w:rsidRPr="0068670C" w:rsidRDefault="00CF00C5" w:rsidP="00ED7CF4">
            <w:pPr>
              <w:jc w:val="both"/>
              <w:rPr>
                <w:i/>
                <w:szCs w:val="24"/>
                <w:lang w:eastAsia="lt-LT"/>
              </w:rPr>
            </w:pPr>
            <w:r w:rsidRPr="0068670C">
              <w:rPr>
                <w:i/>
                <w:szCs w:val="24"/>
                <w:lang w:eastAsia="lt-LT"/>
              </w:rPr>
              <w:t>2 pav. 4-tų klasių mokyklos ir savivaldybės, šalies procentinis rodiklis ( kiek procentų visų galimų surinkti taškų vidutiniškai surinko mokiniai) pagal mokomuosius dalykus (proc.):</w:t>
            </w:r>
          </w:p>
          <w:p w:rsidR="00CF00C5" w:rsidRDefault="00CF00C5" w:rsidP="00ED7CF4">
            <w:pPr>
              <w:jc w:val="both"/>
              <w:rPr>
                <w:i/>
                <w:szCs w:val="24"/>
                <w:lang w:eastAsia="lt-LT"/>
              </w:rPr>
            </w:pPr>
          </w:p>
          <w:p w:rsidR="00CF00C5" w:rsidRDefault="00CF00C5" w:rsidP="00ED7CF4">
            <w:pPr>
              <w:spacing w:line="254" w:lineRule="atLeast"/>
              <w:jc w:val="both"/>
              <w:rPr>
                <w:rFonts w:eastAsia="Calibri"/>
                <w:szCs w:val="24"/>
              </w:rPr>
            </w:pPr>
          </w:p>
          <w:p w:rsidR="00CF00C5" w:rsidRDefault="00CF00C5" w:rsidP="00ED7CF4">
            <w:pPr>
              <w:spacing w:line="254" w:lineRule="atLeast"/>
              <w:jc w:val="both"/>
              <w:rPr>
                <w:rFonts w:eastAsia="Calibri"/>
                <w:szCs w:val="24"/>
              </w:rPr>
            </w:pPr>
            <w:r w:rsidRPr="0068670C">
              <w:rPr>
                <w:noProof/>
                <w:szCs w:val="24"/>
                <w:lang w:eastAsia="lt-LT"/>
              </w:rPr>
              <w:drawing>
                <wp:inline distT="0" distB="0" distL="0" distR="0" wp14:anchorId="2104C678" wp14:editId="4F3EB4E5">
                  <wp:extent cx="6591300" cy="2787646"/>
                  <wp:effectExtent l="0" t="0" r="0" b="0"/>
                  <wp:docPr id="3"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8304" cy="2790608"/>
                          </a:xfrm>
                          <a:prstGeom prst="rect">
                            <a:avLst/>
                          </a:prstGeom>
                          <a:noFill/>
                          <a:ln>
                            <a:noFill/>
                          </a:ln>
                          <a:effectLst/>
                          <a:extLst/>
                        </pic:spPr>
                      </pic:pic>
                    </a:graphicData>
                  </a:graphic>
                </wp:inline>
              </w:drawing>
            </w:r>
          </w:p>
          <w:p w:rsidR="00CF00C5" w:rsidRDefault="00CF00C5" w:rsidP="00ED7CF4">
            <w:pPr>
              <w:spacing w:line="254" w:lineRule="atLeast"/>
              <w:jc w:val="both"/>
              <w:rPr>
                <w:rFonts w:eastAsia="Calibri"/>
                <w:szCs w:val="24"/>
              </w:rPr>
            </w:pPr>
          </w:p>
          <w:p w:rsidR="00CF00C5" w:rsidRDefault="00CF00C5" w:rsidP="00ED7CF4">
            <w:pPr>
              <w:spacing w:line="254" w:lineRule="atLeast"/>
              <w:jc w:val="both"/>
              <w:rPr>
                <w:rFonts w:eastAsia="Calibri"/>
                <w:szCs w:val="24"/>
              </w:rPr>
            </w:pPr>
          </w:p>
          <w:p w:rsidR="00CF00C5" w:rsidRDefault="00CF00C5" w:rsidP="00ED7CF4">
            <w:pPr>
              <w:spacing w:line="254" w:lineRule="atLeast"/>
              <w:jc w:val="both"/>
              <w:rPr>
                <w:rFonts w:eastAsia="Calibri"/>
                <w:szCs w:val="24"/>
              </w:rPr>
            </w:pPr>
            <w:r>
              <w:rPr>
                <w:rFonts w:eastAsia="Calibri"/>
                <w:szCs w:val="24"/>
              </w:rPr>
              <w:t xml:space="preserve">            </w:t>
            </w:r>
            <w:r w:rsidRPr="00811452">
              <w:rPr>
                <w:rFonts w:eastAsia="Calibri"/>
                <w:szCs w:val="24"/>
              </w:rPr>
              <w:t xml:space="preserve">Ketvirtų klasių mokinių NMPP matematikos, rašymo, pasaulio pažinimo </w:t>
            </w:r>
            <w:r>
              <w:rPr>
                <w:rFonts w:eastAsia="Calibri"/>
                <w:szCs w:val="24"/>
              </w:rPr>
              <w:t xml:space="preserve">pasiekimai </w:t>
            </w:r>
            <w:r w:rsidRPr="00811452">
              <w:rPr>
                <w:rFonts w:eastAsia="Calibri"/>
                <w:szCs w:val="24"/>
              </w:rPr>
              <w:t xml:space="preserve">yra aukštesni už rajono, šalies. </w:t>
            </w:r>
          </w:p>
          <w:p w:rsidR="00CF00C5" w:rsidRDefault="00CF00C5" w:rsidP="00ED7CF4">
            <w:pPr>
              <w:spacing w:line="254" w:lineRule="atLeast"/>
              <w:jc w:val="both"/>
              <w:rPr>
                <w:rFonts w:eastAsia="Calibri"/>
                <w:szCs w:val="24"/>
              </w:rPr>
            </w:pPr>
          </w:p>
          <w:p w:rsidR="00A32279" w:rsidRDefault="00A32279" w:rsidP="00ED7CF4">
            <w:pPr>
              <w:spacing w:line="254" w:lineRule="atLeast"/>
              <w:jc w:val="both"/>
              <w:rPr>
                <w:rFonts w:eastAsia="Calibri"/>
                <w:szCs w:val="24"/>
              </w:rPr>
            </w:pPr>
          </w:p>
          <w:p w:rsidR="005360F5" w:rsidRDefault="005360F5" w:rsidP="00ED7CF4">
            <w:pPr>
              <w:jc w:val="both"/>
              <w:rPr>
                <w:i/>
                <w:szCs w:val="24"/>
                <w:lang w:eastAsia="lt-LT"/>
              </w:rPr>
            </w:pPr>
          </w:p>
          <w:p w:rsidR="00CF00C5" w:rsidRDefault="00CF00C5" w:rsidP="00ED7CF4">
            <w:pPr>
              <w:jc w:val="both"/>
              <w:rPr>
                <w:i/>
                <w:szCs w:val="24"/>
                <w:lang w:eastAsia="lt-LT"/>
              </w:rPr>
            </w:pPr>
            <w:r w:rsidRPr="0068670C">
              <w:rPr>
                <w:i/>
                <w:szCs w:val="24"/>
                <w:lang w:eastAsia="lt-LT"/>
              </w:rPr>
              <w:t>3 pav. 4-tose klasėse vidutiniškai surinktų taškų dalis (proc.):</w:t>
            </w:r>
          </w:p>
          <w:p w:rsidR="00A32279" w:rsidRPr="0068670C" w:rsidRDefault="00A32279" w:rsidP="00ED7CF4">
            <w:pPr>
              <w:jc w:val="both"/>
              <w:rPr>
                <w:i/>
                <w:szCs w:val="24"/>
                <w:lang w:eastAsia="lt-LT"/>
              </w:rPr>
            </w:pPr>
          </w:p>
          <w:p w:rsidR="00CF00C5" w:rsidRDefault="00CF00C5" w:rsidP="00ED7CF4">
            <w:pPr>
              <w:spacing w:line="254" w:lineRule="atLeast"/>
              <w:jc w:val="both"/>
              <w:rPr>
                <w:rFonts w:eastAsia="Calibri"/>
                <w:szCs w:val="24"/>
              </w:rPr>
            </w:pPr>
          </w:p>
          <w:p w:rsidR="00CF00C5" w:rsidRDefault="00CF00C5" w:rsidP="00ED7CF4">
            <w:pPr>
              <w:spacing w:line="254" w:lineRule="atLeast"/>
              <w:jc w:val="both"/>
              <w:rPr>
                <w:rFonts w:eastAsia="Calibri"/>
                <w:szCs w:val="24"/>
              </w:rPr>
            </w:pPr>
            <w:r w:rsidRPr="00FE0B6D">
              <w:rPr>
                <w:noProof/>
                <w:szCs w:val="24"/>
                <w:lang w:eastAsia="lt-LT"/>
              </w:rPr>
              <w:drawing>
                <wp:inline distT="0" distB="0" distL="0" distR="0" wp14:anchorId="33AEA416" wp14:editId="4DD9B33D">
                  <wp:extent cx="6516806" cy="2681785"/>
                  <wp:effectExtent l="0" t="0" r="0" b="444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0372" cy="2679137"/>
                          </a:xfrm>
                          <a:prstGeom prst="rect">
                            <a:avLst/>
                          </a:prstGeom>
                          <a:noFill/>
                          <a:ln>
                            <a:noFill/>
                          </a:ln>
                          <a:effectLst/>
                          <a:extLst/>
                        </pic:spPr>
                      </pic:pic>
                    </a:graphicData>
                  </a:graphic>
                </wp:inline>
              </w:drawing>
            </w:r>
          </w:p>
          <w:p w:rsidR="00CF00C5" w:rsidRDefault="00CF00C5" w:rsidP="00ED7CF4">
            <w:pPr>
              <w:spacing w:line="254" w:lineRule="atLeast"/>
              <w:jc w:val="both"/>
              <w:rPr>
                <w:rFonts w:eastAsia="Calibri"/>
                <w:szCs w:val="24"/>
              </w:rPr>
            </w:pPr>
          </w:p>
          <w:p w:rsidR="00A32279" w:rsidRDefault="00CF00C5" w:rsidP="00ED7CF4">
            <w:pPr>
              <w:spacing w:line="254" w:lineRule="atLeast"/>
              <w:jc w:val="both"/>
              <w:rPr>
                <w:rFonts w:eastAsia="+mn-ea" w:cs="+mn-cs"/>
                <w:color w:val="000000"/>
                <w:kern w:val="24"/>
                <w:szCs w:val="32"/>
                <w:lang w:eastAsia="lt-LT"/>
              </w:rPr>
            </w:pPr>
            <w:r>
              <w:rPr>
                <w:rFonts w:eastAsia="+mn-ea" w:cs="+mn-cs"/>
                <w:color w:val="000000"/>
                <w:kern w:val="24"/>
                <w:szCs w:val="32"/>
                <w:lang w:eastAsia="lt-LT"/>
              </w:rPr>
              <w:t xml:space="preserve">               </w:t>
            </w:r>
          </w:p>
          <w:p w:rsidR="00CF00C5" w:rsidRDefault="00CF00C5" w:rsidP="00A32279">
            <w:pPr>
              <w:spacing w:line="254" w:lineRule="atLeast"/>
              <w:ind w:firstLine="957"/>
              <w:jc w:val="both"/>
              <w:rPr>
                <w:rFonts w:eastAsia="Calibri"/>
                <w:szCs w:val="24"/>
              </w:rPr>
            </w:pPr>
            <w:r>
              <w:rPr>
                <w:rFonts w:eastAsia="+mn-ea" w:cs="+mn-cs"/>
                <w:color w:val="000000"/>
                <w:kern w:val="24"/>
                <w:szCs w:val="32"/>
                <w:lang w:eastAsia="lt-LT"/>
              </w:rPr>
              <w:t>Mokyklos ketvirtų klasių mokinių NMPP rezultatai yra aukštesni</w:t>
            </w:r>
            <w:r w:rsidRPr="00C419D5">
              <w:rPr>
                <w:rFonts w:eastAsia="+mn-ea" w:cs="+mn-cs"/>
                <w:color w:val="000000"/>
                <w:kern w:val="24"/>
                <w:szCs w:val="32"/>
                <w:lang w:eastAsia="lt-LT"/>
              </w:rPr>
              <w:t xml:space="preserve"> už didmiesčio mokyklų, kitų miesto mokyklų, kaimo mokyklų, pradinių mokyklų, progimnazijų, pagrindinių mokyklų, gimnazijų.</w:t>
            </w:r>
          </w:p>
          <w:p w:rsidR="00CF00C5" w:rsidRDefault="00CF00C5" w:rsidP="00ED7CF4">
            <w:pPr>
              <w:spacing w:line="276" w:lineRule="auto"/>
              <w:ind w:firstLine="993"/>
              <w:jc w:val="both"/>
              <w:rPr>
                <w:szCs w:val="24"/>
                <w:lang w:eastAsia="lt-LT"/>
              </w:rPr>
            </w:pPr>
            <w:r w:rsidRPr="00EF719F">
              <w:rPr>
                <w:szCs w:val="24"/>
                <w:lang w:eastAsia="lt-LT"/>
              </w:rPr>
              <w:t>Ketvirt</w:t>
            </w:r>
            <w:r w:rsidRPr="00D43B27">
              <w:rPr>
                <w:szCs w:val="24"/>
                <w:lang w:eastAsia="lt-LT"/>
              </w:rPr>
              <w:t>ų klasių mokinių NMPP</w:t>
            </w:r>
            <w:r w:rsidRPr="00EF719F">
              <w:rPr>
                <w:szCs w:val="24"/>
                <w:lang w:eastAsia="lt-LT"/>
              </w:rPr>
              <w:t xml:space="preserve"> rezultatai</w:t>
            </w:r>
            <w:r w:rsidRPr="00D43B27">
              <w:rPr>
                <w:szCs w:val="24"/>
                <w:lang w:eastAsia="lt-LT"/>
              </w:rPr>
              <w:t xml:space="preserve"> rodo</w:t>
            </w:r>
            <w:r w:rsidRPr="00EF719F">
              <w:rPr>
                <w:szCs w:val="24"/>
                <w:lang w:eastAsia="lt-LT"/>
              </w:rPr>
              <w:t>, kad mokiniai yra pasirengę mokytis pagrindinio ugdymo programos pirmoje pakopoje.</w:t>
            </w:r>
          </w:p>
          <w:p w:rsidR="00A32279" w:rsidRPr="002C6086" w:rsidRDefault="00A32279" w:rsidP="00ED7CF4">
            <w:pPr>
              <w:spacing w:line="276" w:lineRule="auto"/>
              <w:ind w:firstLine="993"/>
              <w:jc w:val="both"/>
              <w:rPr>
                <w:szCs w:val="24"/>
                <w:lang w:eastAsia="lt-LT"/>
              </w:rPr>
            </w:pPr>
          </w:p>
          <w:p w:rsidR="00CF00C5" w:rsidRPr="00FE0B6D" w:rsidRDefault="00CF00C5" w:rsidP="00ED7CF4">
            <w:pPr>
              <w:jc w:val="both"/>
              <w:rPr>
                <w:i/>
                <w:szCs w:val="24"/>
                <w:lang w:eastAsia="lt-LT"/>
              </w:rPr>
            </w:pPr>
            <w:r w:rsidRPr="00FE0B6D">
              <w:rPr>
                <w:i/>
                <w:szCs w:val="24"/>
                <w:lang w:eastAsia="lt-LT"/>
              </w:rPr>
              <w:t>4 pav. 2018  metų mokyklos 6-tų klasių standartizuoti rodikliai ir taškai:</w:t>
            </w:r>
          </w:p>
          <w:p w:rsidR="00CF00C5" w:rsidRDefault="00CF00C5" w:rsidP="00ED7CF4">
            <w:pPr>
              <w:spacing w:line="254" w:lineRule="atLeast"/>
              <w:jc w:val="both"/>
              <w:rPr>
                <w:rFonts w:eastAsia="Calibri"/>
                <w:szCs w:val="24"/>
              </w:rPr>
            </w:pPr>
          </w:p>
          <w:p w:rsidR="00CF00C5" w:rsidRDefault="00CF00C5" w:rsidP="00ED7CF4">
            <w:pPr>
              <w:spacing w:line="254" w:lineRule="atLeast"/>
              <w:jc w:val="both"/>
              <w:rPr>
                <w:rFonts w:eastAsia="Calibri"/>
                <w:szCs w:val="24"/>
              </w:rPr>
            </w:pPr>
            <w:r w:rsidRPr="00FE0B6D">
              <w:rPr>
                <w:noProof/>
                <w:szCs w:val="24"/>
                <w:lang w:eastAsia="lt-LT"/>
              </w:rPr>
              <w:drawing>
                <wp:inline distT="0" distB="0" distL="0" distR="0" wp14:anchorId="33BDFD6F" wp14:editId="1AB04FBD">
                  <wp:extent cx="6421271" cy="3254991"/>
                  <wp:effectExtent l="0" t="0" r="0" b="3175"/>
                  <wp:docPr id="5"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2725" cy="3255728"/>
                          </a:xfrm>
                          <a:prstGeom prst="rect">
                            <a:avLst/>
                          </a:prstGeom>
                          <a:noFill/>
                          <a:ln>
                            <a:noFill/>
                          </a:ln>
                          <a:extLst/>
                        </pic:spPr>
                      </pic:pic>
                    </a:graphicData>
                  </a:graphic>
                </wp:inline>
              </w:drawing>
            </w:r>
          </w:p>
          <w:p w:rsidR="00A32279" w:rsidRDefault="00A32279" w:rsidP="00ED7CF4">
            <w:pPr>
              <w:spacing w:line="276" w:lineRule="auto"/>
              <w:ind w:firstLine="993"/>
              <w:jc w:val="both"/>
              <w:rPr>
                <w:rFonts w:eastAsia="+mn-ea"/>
                <w:color w:val="000000"/>
                <w:kern w:val="24"/>
                <w:szCs w:val="28"/>
                <w:lang w:eastAsia="lt-LT"/>
              </w:rPr>
            </w:pPr>
          </w:p>
          <w:p w:rsidR="00CF00C5" w:rsidRPr="00D501A3" w:rsidRDefault="00CF00C5" w:rsidP="00ED7CF4">
            <w:pPr>
              <w:spacing w:line="276" w:lineRule="auto"/>
              <w:ind w:firstLine="993"/>
              <w:jc w:val="both"/>
              <w:rPr>
                <w:szCs w:val="24"/>
                <w:lang w:eastAsia="lt-LT"/>
              </w:rPr>
            </w:pPr>
            <w:r w:rsidRPr="00D501A3">
              <w:rPr>
                <w:rFonts w:eastAsia="+mn-ea"/>
                <w:color w:val="000000"/>
                <w:kern w:val="24"/>
                <w:szCs w:val="28"/>
                <w:lang w:eastAsia="lt-LT"/>
              </w:rPr>
              <w:t xml:space="preserve">Mokyklos šeštos klasės mokinių standartizuoti matematikos testo taškai yra </w:t>
            </w:r>
            <w:r>
              <w:rPr>
                <w:rFonts w:eastAsia="+mn-ea"/>
                <w:color w:val="000000"/>
                <w:kern w:val="24"/>
                <w:szCs w:val="28"/>
                <w:lang w:eastAsia="lt-LT"/>
              </w:rPr>
              <w:t>0,44, skaitymo testo taškai yra 0,9</w:t>
            </w:r>
            <w:r w:rsidRPr="00D501A3">
              <w:rPr>
                <w:rFonts w:eastAsia="+mn-ea"/>
                <w:color w:val="000000"/>
                <w:kern w:val="24"/>
                <w:szCs w:val="28"/>
                <w:lang w:eastAsia="lt-LT"/>
              </w:rPr>
              <w:t xml:space="preserve">, rašymo taškai </w:t>
            </w:r>
            <w:r>
              <w:rPr>
                <w:rFonts w:eastAsia="+mn-ea"/>
                <w:color w:val="000000"/>
                <w:kern w:val="24"/>
                <w:szCs w:val="28"/>
                <w:lang w:eastAsia="lt-LT"/>
              </w:rPr>
              <w:t>yra 0,33 t</w:t>
            </w:r>
            <w:r w:rsidRPr="00D501A3">
              <w:rPr>
                <w:rFonts w:eastAsia="+mn-ea"/>
                <w:color w:val="000000"/>
                <w:kern w:val="24"/>
                <w:szCs w:val="32"/>
                <w:lang w:eastAsia="lt-LT"/>
              </w:rPr>
              <w:t xml:space="preserve">ai rodo, kad </w:t>
            </w:r>
            <w:r>
              <w:rPr>
                <w:rFonts w:eastAsia="+mn-ea"/>
                <w:color w:val="000000"/>
                <w:kern w:val="24"/>
                <w:szCs w:val="32"/>
                <w:lang w:eastAsia="lt-LT"/>
              </w:rPr>
              <w:t xml:space="preserve">yra sukuriama pridedamoji vertė. </w:t>
            </w:r>
          </w:p>
          <w:p w:rsidR="00A32279" w:rsidRDefault="00A32279" w:rsidP="00ED7CF4">
            <w:pPr>
              <w:jc w:val="both"/>
              <w:rPr>
                <w:i/>
                <w:szCs w:val="24"/>
                <w:lang w:eastAsia="lt-LT"/>
              </w:rPr>
            </w:pPr>
          </w:p>
          <w:p w:rsidR="00A32279" w:rsidRDefault="00A32279" w:rsidP="00ED7CF4">
            <w:pPr>
              <w:jc w:val="both"/>
              <w:rPr>
                <w:i/>
                <w:szCs w:val="24"/>
                <w:lang w:eastAsia="lt-LT"/>
              </w:rPr>
            </w:pPr>
          </w:p>
          <w:p w:rsidR="00CF00C5" w:rsidRDefault="00CF00C5" w:rsidP="00ED7CF4">
            <w:pPr>
              <w:jc w:val="both"/>
              <w:rPr>
                <w:i/>
                <w:szCs w:val="24"/>
                <w:lang w:eastAsia="lt-LT"/>
              </w:rPr>
            </w:pPr>
            <w:r w:rsidRPr="00FE0B6D">
              <w:rPr>
                <w:i/>
                <w:szCs w:val="24"/>
                <w:lang w:eastAsia="lt-LT"/>
              </w:rPr>
              <w:t>5 pav. 6-tų klasių mokyklos ir savivaldybės, šalies procentinis rodiklis( kiek procentų visų galimų surinkti taškų vidutiniškai surinko mokiniai)  pagal mokomuosius dalykus (proc.):</w:t>
            </w:r>
          </w:p>
          <w:p w:rsidR="00A32279" w:rsidRPr="00FE0B6D" w:rsidRDefault="00A32279" w:rsidP="00ED7CF4">
            <w:pPr>
              <w:jc w:val="both"/>
              <w:rPr>
                <w:i/>
                <w:szCs w:val="24"/>
                <w:lang w:eastAsia="lt-LT"/>
              </w:rPr>
            </w:pPr>
          </w:p>
          <w:p w:rsidR="00CF00C5" w:rsidRDefault="00CF00C5" w:rsidP="00A32279">
            <w:pPr>
              <w:spacing w:line="254" w:lineRule="atLeast"/>
              <w:jc w:val="center"/>
              <w:rPr>
                <w:rFonts w:eastAsia="Calibri"/>
                <w:szCs w:val="24"/>
              </w:rPr>
            </w:pPr>
            <w:r w:rsidRPr="00FE0B6D">
              <w:rPr>
                <w:noProof/>
                <w:szCs w:val="24"/>
                <w:lang w:eastAsia="lt-LT"/>
              </w:rPr>
              <w:drawing>
                <wp:inline distT="0" distB="0" distL="0" distR="0" wp14:anchorId="78EFB2EA" wp14:editId="1EAFB020">
                  <wp:extent cx="6523630" cy="3401851"/>
                  <wp:effectExtent l="0" t="0" r="0" b="825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523692" cy="3401883"/>
                          </a:xfrm>
                          <a:prstGeom prst="rect">
                            <a:avLst/>
                          </a:prstGeom>
                        </pic:spPr>
                      </pic:pic>
                    </a:graphicData>
                  </a:graphic>
                </wp:inline>
              </w:drawing>
            </w:r>
          </w:p>
          <w:p w:rsidR="00A32279" w:rsidRDefault="00A32279" w:rsidP="00A32279">
            <w:pPr>
              <w:spacing w:line="254" w:lineRule="atLeast"/>
              <w:jc w:val="both"/>
              <w:rPr>
                <w:rFonts w:eastAsia="Calibri"/>
                <w:szCs w:val="24"/>
              </w:rPr>
            </w:pPr>
          </w:p>
          <w:p w:rsidR="00CF00C5" w:rsidRPr="00A32279" w:rsidRDefault="00CF00C5" w:rsidP="00A32279">
            <w:pPr>
              <w:spacing w:line="254" w:lineRule="atLeast"/>
              <w:ind w:firstLine="673"/>
              <w:jc w:val="both"/>
              <w:rPr>
                <w:rFonts w:eastAsia="Calibri"/>
                <w:szCs w:val="24"/>
              </w:rPr>
            </w:pPr>
            <w:r w:rsidRPr="00811452">
              <w:rPr>
                <w:rFonts w:eastAsia="Calibri"/>
                <w:szCs w:val="24"/>
              </w:rPr>
              <w:t xml:space="preserve">Šeštų klasių mokinių NMPP matematikos, skaitymo, rašymo rezultatai yra aukštesni už rajono ir šalies. </w:t>
            </w:r>
          </w:p>
          <w:p w:rsidR="00A32279" w:rsidRDefault="00A32279" w:rsidP="00ED7CF4">
            <w:pPr>
              <w:jc w:val="both"/>
              <w:rPr>
                <w:i/>
                <w:szCs w:val="24"/>
                <w:lang w:eastAsia="lt-LT"/>
              </w:rPr>
            </w:pPr>
          </w:p>
          <w:p w:rsidR="00A32279" w:rsidRDefault="00CF00C5" w:rsidP="00ED7CF4">
            <w:pPr>
              <w:jc w:val="both"/>
              <w:rPr>
                <w:i/>
                <w:szCs w:val="24"/>
                <w:lang w:eastAsia="lt-LT"/>
              </w:rPr>
            </w:pPr>
            <w:r w:rsidRPr="00FE0B6D">
              <w:rPr>
                <w:i/>
                <w:szCs w:val="24"/>
                <w:lang w:eastAsia="lt-LT"/>
              </w:rPr>
              <w:t>6 pav. 6-tose klasėse vidutiniškai surinktų taškų dalis (proc.):</w:t>
            </w:r>
          </w:p>
          <w:p w:rsidR="00A32279" w:rsidRPr="00FE0B6D" w:rsidRDefault="00A32279" w:rsidP="00ED7CF4">
            <w:pPr>
              <w:jc w:val="both"/>
              <w:rPr>
                <w:i/>
                <w:szCs w:val="24"/>
                <w:lang w:eastAsia="lt-LT"/>
              </w:rPr>
            </w:pPr>
          </w:p>
          <w:p w:rsidR="00CF00C5" w:rsidRDefault="00CF00C5" w:rsidP="00ED7CF4">
            <w:pPr>
              <w:spacing w:line="254" w:lineRule="atLeast"/>
              <w:jc w:val="both"/>
              <w:rPr>
                <w:rFonts w:eastAsia="Calibri"/>
                <w:szCs w:val="24"/>
              </w:rPr>
            </w:pPr>
            <w:r w:rsidRPr="00FE0B6D">
              <w:rPr>
                <w:noProof/>
                <w:szCs w:val="24"/>
                <w:lang w:eastAsia="lt-LT"/>
              </w:rPr>
              <w:drawing>
                <wp:inline distT="0" distB="0" distL="0" distR="0" wp14:anchorId="55046B81" wp14:editId="259D1054">
                  <wp:extent cx="5726464" cy="2422478"/>
                  <wp:effectExtent l="0" t="0" r="7620" b="0"/>
                  <wp:docPr id="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228" cy="2428724"/>
                          </a:xfrm>
                          <a:prstGeom prst="rect">
                            <a:avLst/>
                          </a:prstGeom>
                          <a:noFill/>
                          <a:ln>
                            <a:noFill/>
                          </a:ln>
                          <a:extLst/>
                        </pic:spPr>
                      </pic:pic>
                    </a:graphicData>
                  </a:graphic>
                </wp:inline>
              </w:drawing>
            </w:r>
          </w:p>
          <w:p w:rsidR="00CF00C5" w:rsidRDefault="00CF00C5" w:rsidP="00ED7CF4">
            <w:pPr>
              <w:spacing w:line="276" w:lineRule="auto"/>
              <w:ind w:firstLine="993"/>
              <w:jc w:val="both"/>
              <w:rPr>
                <w:rFonts w:eastAsia="+mn-ea" w:cs="+mn-cs"/>
                <w:color w:val="000000"/>
                <w:kern w:val="24"/>
                <w:szCs w:val="32"/>
                <w:lang w:eastAsia="lt-LT"/>
              </w:rPr>
            </w:pPr>
          </w:p>
          <w:p w:rsidR="00A32279" w:rsidRDefault="00A32279" w:rsidP="00ED7CF4">
            <w:pPr>
              <w:spacing w:line="276" w:lineRule="auto"/>
              <w:ind w:firstLine="993"/>
              <w:jc w:val="both"/>
              <w:rPr>
                <w:rFonts w:eastAsia="+mn-ea" w:cs="+mn-cs"/>
                <w:color w:val="000000"/>
                <w:kern w:val="24"/>
                <w:szCs w:val="32"/>
                <w:lang w:eastAsia="lt-LT"/>
              </w:rPr>
            </w:pPr>
          </w:p>
          <w:p w:rsidR="00CF00C5" w:rsidRPr="00B81AB5" w:rsidRDefault="00CF00C5" w:rsidP="00ED7CF4">
            <w:pPr>
              <w:spacing w:line="276" w:lineRule="auto"/>
              <w:ind w:firstLine="993"/>
              <w:jc w:val="both"/>
              <w:rPr>
                <w:rFonts w:eastAsia="+mn-ea" w:cs="+mn-cs"/>
                <w:color w:val="000000"/>
                <w:kern w:val="24"/>
                <w:szCs w:val="32"/>
                <w:lang w:eastAsia="lt-LT"/>
              </w:rPr>
            </w:pPr>
            <w:r w:rsidRPr="00B81AB5">
              <w:rPr>
                <w:rFonts w:eastAsia="+mn-ea" w:cs="+mn-cs"/>
                <w:color w:val="000000"/>
                <w:kern w:val="24"/>
                <w:szCs w:val="32"/>
                <w:lang w:eastAsia="lt-LT"/>
              </w:rPr>
              <w:t xml:space="preserve">Mokyklos </w:t>
            </w:r>
            <w:r>
              <w:rPr>
                <w:rFonts w:eastAsia="+mn-ea" w:cs="+mn-cs"/>
                <w:color w:val="000000"/>
                <w:kern w:val="24"/>
                <w:szCs w:val="32"/>
                <w:lang w:eastAsia="lt-LT"/>
              </w:rPr>
              <w:t>šeštų klasių mokinių NMPP matematikos, skaitymo, rašymo</w:t>
            </w:r>
            <w:r w:rsidRPr="00B81AB5">
              <w:rPr>
                <w:rFonts w:eastAsia="+mn-ea" w:cs="+mn-cs"/>
                <w:color w:val="000000"/>
                <w:kern w:val="24"/>
                <w:szCs w:val="32"/>
                <w:lang w:eastAsia="lt-LT"/>
              </w:rPr>
              <w:t xml:space="preserve"> vidutiniškai  surinktų taškų dalis procentais yra didesnė už didmiesčio mokyklų, kitų miesto mokyklų, kaimo mokyklų, progimnazijų, pagrindinių mokyklų, gimnazijų.</w:t>
            </w:r>
          </w:p>
          <w:p w:rsidR="00CF00C5" w:rsidRDefault="00CF00C5" w:rsidP="00ED7CF4">
            <w:pPr>
              <w:spacing w:line="254" w:lineRule="atLeast"/>
              <w:jc w:val="both"/>
              <w:rPr>
                <w:rFonts w:eastAsia="Calibri"/>
                <w:szCs w:val="24"/>
              </w:rPr>
            </w:pPr>
          </w:p>
          <w:p w:rsidR="00CF00C5" w:rsidRDefault="00CF00C5" w:rsidP="00ED7CF4">
            <w:pPr>
              <w:spacing w:line="254" w:lineRule="atLeast"/>
              <w:jc w:val="both"/>
              <w:rPr>
                <w:rFonts w:eastAsia="Calibri"/>
                <w:szCs w:val="24"/>
              </w:rPr>
            </w:pPr>
          </w:p>
          <w:p w:rsidR="00A32279" w:rsidRDefault="00A32279" w:rsidP="00ED7CF4">
            <w:pPr>
              <w:spacing w:line="254" w:lineRule="atLeast"/>
              <w:jc w:val="both"/>
              <w:rPr>
                <w:rFonts w:eastAsia="Calibri"/>
                <w:szCs w:val="24"/>
              </w:rPr>
            </w:pPr>
          </w:p>
          <w:p w:rsidR="00A32279" w:rsidRDefault="00A32279" w:rsidP="00ED7CF4">
            <w:pPr>
              <w:spacing w:line="254" w:lineRule="atLeast"/>
              <w:jc w:val="both"/>
              <w:rPr>
                <w:rFonts w:eastAsia="Calibri"/>
                <w:szCs w:val="24"/>
              </w:rPr>
            </w:pPr>
          </w:p>
          <w:p w:rsidR="00A32279" w:rsidRDefault="00A32279" w:rsidP="00ED7CF4">
            <w:pPr>
              <w:spacing w:line="254" w:lineRule="atLeast"/>
              <w:jc w:val="both"/>
              <w:rPr>
                <w:rFonts w:eastAsia="Calibri"/>
                <w:szCs w:val="24"/>
              </w:rPr>
            </w:pPr>
          </w:p>
          <w:p w:rsidR="00CF00C5" w:rsidRPr="00C26175" w:rsidRDefault="00CF00C5" w:rsidP="00ED7CF4">
            <w:pPr>
              <w:jc w:val="both"/>
              <w:rPr>
                <w:noProof/>
                <w:szCs w:val="24"/>
                <w:lang w:eastAsia="lt-LT"/>
              </w:rPr>
            </w:pPr>
            <w:r w:rsidRPr="00C26175">
              <w:rPr>
                <w:i/>
                <w:szCs w:val="24"/>
                <w:lang w:eastAsia="lt-LT"/>
              </w:rPr>
              <w:t>7 pav. 2018  metų mokyklos 8-tų klasių standartizuoti rodikliai ir taškai:</w:t>
            </w:r>
          </w:p>
          <w:p w:rsidR="00CF00C5" w:rsidRDefault="00CF00C5" w:rsidP="00ED7CF4">
            <w:pPr>
              <w:spacing w:line="254" w:lineRule="atLeast"/>
              <w:jc w:val="both"/>
              <w:rPr>
                <w:rFonts w:eastAsia="Calibri"/>
                <w:szCs w:val="24"/>
              </w:rPr>
            </w:pPr>
          </w:p>
          <w:p w:rsidR="00CF00C5" w:rsidRDefault="00CF00C5" w:rsidP="00ED7CF4">
            <w:pPr>
              <w:spacing w:line="254" w:lineRule="atLeast"/>
              <w:jc w:val="both"/>
              <w:rPr>
                <w:rFonts w:eastAsia="Calibri"/>
                <w:szCs w:val="24"/>
              </w:rPr>
            </w:pPr>
            <w:r w:rsidRPr="00C26175">
              <w:rPr>
                <w:noProof/>
                <w:szCs w:val="24"/>
                <w:lang w:eastAsia="lt-LT"/>
              </w:rPr>
              <w:drawing>
                <wp:inline distT="0" distB="0" distL="0" distR="0" wp14:anchorId="15881F8A" wp14:editId="222EAD61">
                  <wp:extent cx="6524625" cy="2733675"/>
                  <wp:effectExtent l="0" t="0" r="9525" b="9525"/>
                  <wp:docPr id="9"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0771" cy="2732060"/>
                          </a:xfrm>
                          <a:prstGeom prst="rect">
                            <a:avLst/>
                          </a:prstGeom>
                          <a:noFill/>
                          <a:ln>
                            <a:noFill/>
                          </a:ln>
                          <a:extLst/>
                        </pic:spPr>
                      </pic:pic>
                    </a:graphicData>
                  </a:graphic>
                </wp:inline>
              </w:drawing>
            </w:r>
          </w:p>
          <w:p w:rsidR="00CF00C5" w:rsidRDefault="00CF00C5" w:rsidP="00ED7CF4">
            <w:pPr>
              <w:spacing w:line="254" w:lineRule="atLeast"/>
              <w:jc w:val="both"/>
              <w:rPr>
                <w:rFonts w:eastAsia="Calibri"/>
                <w:szCs w:val="24"/>
              </w:rPr>
            </w:pPr>
          </w:p>
          <w:p w:rsidR="00CF00C5" w:rsidRPr="00D501A3" w:rsidRDefault="00CF00C5" w:rsidP="00ED7CF4">
            <w:pPr>
              <w:spacing w:line="276" w:lineRule="auto"/>
              <w:ind w:firstLine="993"/>
              <w:jc w:val="both"/>
              <w:rPr>
                <w:szCs w:val="24"/>
                <w:lang w:eastAsia="lt-LT"/>
              </w:rPr>
            </w:pPr>
            <w:r>
              <w:rPr>
                <w:rFonts w:eastAsia="+mn-ea"/>
                <w:color w:val="000000"/>
                <w:kern w:val="24"/>
                <w:szCs w:val="28"/>
                <w:lang w:eastAsia="lt-LT"/>
              </w:rPr>
              <w:t>Mokyklos aštuntos</w:t>
            </w:r>
            <w:r w:rsidRPr="00D501A3">
              <w:rPr>
                <w:rFonts w:eastAsia="+mn-ea"/>
                <w:color w:val="000000"/>
                <w:kern w:val="24"/>
                <w:szCs w:val="28"/>
                <w:lang w:eastAsia="lt-LT"/>
              </w:rPr>
              <w:t xml:space="preserve"> klasės mokinių standartizuoti matematikos testo taškai yra </w:t>
            </w:r>
            <w:r>
              <w:rPr>
                <w:rFonts w:eastAsia="+mn-ea"/>
                <w:color w:val="000000"/>
                <w:kern w:val="24"/>
                <w:szCs w:val="28"/>
                <w:lang w:eastAsia="lt-LT"/>
              </w:rPr>
              <w:t xml:space="preserve"> 0,25, skaitymo testo taškai yra 0,77</w:t>
            </w:r>
            <w:r w:rsidRPr="00D501A3">
              <w:rPr>
                <w:rFonts w:eastAsia="+mn-ea"/>
                <w:color w:val="000000"/>
                <w:kern w:val="24"/>
                <w:szCs w:val="28"/>
                <w:lang w:eastAsia="lt-LT"/>
              </w:rPr>
              <w:t xml:space="preserve">, rašymo taškai </w:t>
            </w:r>
            <w:r>
              <w:rPr>
                <w:rFonts w:eastAsia="+mn-ea"/>
                <w:color w:val="000000"/>
                <w:kern w:val="24"/>
                <w:szCs w:val="28"/>
                <w:lang w:eastAsia="lt-LT"/>
              </w:rPr>
              <w:t>yra 0,36, gamtos mokslų yra 0,45, socialinių mokslų yra 0,62, mokėjimo mokytis yra 0,51, savijautos rodiklis yra 0,26, kultūros rodiklis yra 0,16,  t</w:t>
            </w:r>
            <w:r w:rsidRPr="00D501A3">
              <w:rPr>
                <w:rFonts w:eastAsia="+mn-ea"/>
                <w:color w:val="000000"/>
                <w:kern w:val="24"/>
                <w:szCs w:val="32"/>
                <w:lang w:eastAsia="lt-LT"/>
              </w:rPr>
              <w:t xml:space="preserve">ai rodo, kad </w:t>
            </w:r>
            <w:r>
              <w:rPr>
                <w:rFonts w:eastAsia="+mn-ea"/>
                <w:color w:val="000000"/>
                <w:kern w:val="24"/>
                <w:szCs w:val="32"/>
                <w:lang w:eastAsia="lt-LT"/>
              </w:rPr>
              <w:t>yra sukuriama ne tik dalykų pridedamoji vertė, bet ir kultūros, mokėjimo mokytis.</w:t>
            </w:r>
          </w:p>
          <w:p w:rsidR="00CF00C5" w:rsidRDefault="00CF00C5" w:rsidP="00ED7CF4">
            <w:pPr>
              <w:spacing w:line="254" w:lineRule="atLeast"/>
              <w:jc w:val="both"/>
              <w:rPr>
                <w:rFonts w:eastAsia="Calibri"/>
                <w:szCs w:val="24"/>
              </w:rPr>
            </w:pPr>
          </w:p>
          <w:p w:rsidR="00CF00C5" w:rsidRPr="00C26175" w:rsidRDefault="00CF00C5" w:rsidP="00ED7CF4">
            <w:pPr>
              <w:jc w:val="both"/>
              <w:rPr>
                <w:i/>
                <w:szCs w:val="24"/>
                <w:lang w:eastAsia="lt-LT"/>
              </w:rPr>
            </w:pPr>
            <w:r w:rsidRPr="00C26175">
              <w:rPr>
                <w:i/>
                <w:szCs w:val="24"/>
                <w:lang w:eastAsia="lt-LT"/>
              </w:rPr>
              <w:t>8 pav. 8-tų klasių mokyklos ir savivaldybės, šalies procentinis rodiklis ( kiek procentų visų galimų surinkti taškų vidutiniškai surinko mokiniai) pagal mokomuosius dalykus (proc.):</w:t>
            </w:r>
          </w:p>
          <w:p w:rsidR="00CF00C5" w:rsidRPr="00C26175" w:rsidRDefault="00CF00C5" w:rsidP="00ED7CF4">
            <w:pPr>
              <w:jc w:val="both"/>
              <w:rPr>
                <w:noProof/>
                <w:szCs w:val="24"/>
                <w:lang w:eastAsia="lt-LT"/>
              </w:rPr>
            </w:pPr>
          </w:p>
          <w:p w:rsidR="00CF00C5" w:rsidRDefault="00CF00C5" w:rsidP="00ED7CF4">
            <w:pPr>
              <w:spacing w:line="254" w:lineRule="atLeast"/>
              <w:jc w:val="both"/>
              <w:rPr>
                <w:rFonts w:eastAsia="Calibri"/>
                <w:szCs w:val="24"/>
              </w:rPr>
            </w:pPr>
            <w:r w:rsidRPr="00C26175">
              <w:rPr>
                <w:noProof/>
                <w:szCs w:val="24"/>
                <w:lang w:eastAsia="lt-LT"/>
              </w:rPr>
              <w:drawing>
                <wp:inline distT="0" distB="0" distL="0" distR="0" wp14:anchorId="73BE1736" wp14:editId="5E8D5C90">
                  <wp:extent cx="6486525" cy="2378828"/>
                  <wp:effectExtent l="0" t="0" r="0" b="2540"/>
                  <wp:docPr id="1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9888" cy="2380061"/>
                          </a:xfrm>
                          <a:prstGeom prst="rect">
                            <a:avLst/>
                          </a:prstGeom>
                          <a:noFill/>
                          <a:ln>
                            <a:noFill/>
                          </a:ln>
                          <a:extLst/>
                        </pic:spPr>
                      </pic:pic>
                    </a:graphicData>
                  </a:graphic>
                </wp:inline>
              </w:drawing>
            </w:r>
          </w:p>
          <w:p w:rsidR="00CF00C5" w:rsidRDefault="00CF00C5" w:rsidP="00ED7CF4">
            <w:pPr>
              <w:spacing w:line="254" w:lineRule="atLeast"/>
              <w:jc w:val="both"/>
              <w:rPr>
                <w:sz w:val="22"/>
                <w:szCs w:val="22"/>
              </w:rPr>
            </w:pPr>
            <w:r>
              <w:rPr>
                <w:rFonts w:eastAsia="Calibri"/>
                <w:szCs w:val="24"/>
              </w:rPr>
              <w:t xml:space="preserve">        </w:t>
            </w:r>
            <w:r w:rsidRPr="00811452">
              <w:rPr>
                <w:rFonts w:eastAsia="Calibri"/>
                <w:szCs w:val="24"/>
              </w:rPr>
              <w:t xml:space="preserve">Aštuntų klasių mokinių NMPP matematikos, skaitymo, socialinių mokslų rezultatai yra aukštesni už rajono ir šalies. </w:t>
            </w:r>
          </w:p>
          <w:p w:rsidR="00CF00C5" w:rsidRDefault="00CF00C5" w:rsidP="00ED7CF4">
            <w:pPr>
              <w:spacing w:line="254" w:lineRule="atLeast"/>
              <w:jc w:val="both"/>
              <w:rPr>
                <w:sz w:val="22"/>
                <w:szCs w:val="22"/>
              </w:rPr>
            </w:pPr>
          </w:p>
          <w:p w:rsidR="005360F5" w:rsidRDefault="005360F5" w:rsidP="00ED7CF4">
            <w:pPr>
              <w:jc w:val="both"/>
              <w:rPr>
                <w:i/>
                <w:szCs w:val="24"/>
                <w:lang w:eastAsia="lt-LT"/>
              </w:rPr>
            </w:pPr>
          </w:p>
          <w:p w:rsidR="005360F5" w:rsidRDefault="005360F5" w:rsidP="00ED7CF4">
            <w:pPr>
              <w:jc w:val="both"/>
              <w:rPr>
                <w:i/>
                <w:szCs w:val="24"/>
                <w:lang w:eastAsia="lt-LT"/>
              </w:rPr>
            </w:pPr>
          </w:p>
          <w:p w:rsidR="005360F5" w:rsidRDefault="005360F5" w:rsidP="00ED7CF4">
            <w:pPr>
              <w:jc w:val="both"/>
              <w:rPr>
                <w:i/>
                <w:szCs w:val="24"/>
                <w:lang w:eastAsia="lt-LT"/>
              </w:rPr>
            </w:pPr>
          </w:p>
          <w:p w:rsidR="005360F5" w:rsidRDefault="005360F5" w:rsidP="00ED7CF4">
            <w:pPr>
              <w:jc w:val="both"/>
              <w:rPr>
                <w:i/>
                <w:szCs w:val="24"/>
                <w:lang w:eastAsia="lt-LT"/>
              </w:rPr>
            </w:pPr>
          </w:p>
          <w:p w:rsidR="005360F5" w:rsidRDefault="005360F5" w:rsidP="00ED7CF4">
            <w:pPr>
              <w:jc w:val="both"/>
              <w:rPr>
                <w:i/>
                <w:szCs w:val="24"/>
                <w:lang w:eastAsia="lt-LT"/>
              </w:rPr>
            </w:pPr>
          </w:p>
          <w:p w:rsidR="005360F5" w:rsidRDefault="005360F5" w:rsidP="00ED7CF4">
            <w:pPr>
              <w:jc w:val="both"/>
              <w:rPr>
                <w:i/>
                <w:szCs w:val="24"/>
                <w:lang w:eastAsia="lt-LT"/>
              </w:rPr>
            </w:pPr>
          </w:p>
          <w:p w:rsidR="005360F5" w:rsidRDefault="005360F5" w:rsidP="00ED7CF4">
            <w:pPr>
              <w:jc w:val="both"/>
              <w:rPr>
                <w:i/>
                <w:szCs w:val="24"/>
                <w:lang w:eastAsia="lt-LT"/>
              </w:rPr>
            </w:pPr>
          </w:p>
          <w:p w:rsidR="005360F5" w:rsidRDefault="005360F5" w:rsidP="00ED7CF4">
            <w:pPr>
              <w:jc w:val="both"/>
              <w:rPr>
                <w:i/>
                <w:szCs w:val="24"/>
                <w:lang w:eastAsia="lt-LT"/>
              </w:rPr>
            </w:pPr>
          </w:p>
          <w:p w:rsidR="005360F5" w:rsidRDefault="005360F5" w:rsidP="00ED7CF4">
            <w:pPr>
              <w:jc w:val="both"/>
              <w:rPr>
                <w:i/>
                <w:szCs w:val="24"/>
                <w:lang w:eastAsia="lt-LT"/>
              </w:rPr>
            </w:pPr>
          </w:p>
          <w:p w:rsidR="005360F5" w:rsidRDefault="005360F5" w:rsidP="00ED7CF4">
            <w:pPr>
              <w:jc w:val="both"/>
              <w:rPr>
                <w:i/>
                <w:szCs w:val="24"/>
                <w:lang w:eastAsia="lt-LT"/>
              </w:rPr>
            </w:pPr>
          </w:p>
          <w:p w:rsidR="00CF00C5" w:rsidRPr="00C90554" w:rsidRDefault="00CF00C5" w:rsidP="00ED7CF4">
            <w:pPr>
              <w:jc w:val="both"/>
              <w:rPr>
                <w:i/>
                <w:szCs w:val="24"/>
                <w:lang w:eastAsia="lt-LT"/>
              </w:rPr>
            </w:pPr>
            <w:r w:rsidRPr="00C90554">
              <w:rPr>
                <w:i/>
                <w:szCs w:val="24"/>
                <w:lang w:eastAsia="lt-LT"/>
              </w:rPr>
              <w:t>9 pav. 8-tose klasėse vidutiniškai surinktų taškų dalis (proc.):</w:t>
            </w:r>
          </w:p>
          <w:p w:rsidR="00CF00C5" w:rsidRDefault="00CF00C5" w:rsidP="00ED7CF4">
            <w:pPr>
              <w:spacing w:line="254" w:lineRule="atLeast"/>
              <w:jc w:val="both"/>
              <w:rPr>
                <w:sz w:val="22"/>
                <w:szCs w:val="22"/>
              </w:rPr>
            </w:pPr>
          </w:p>
          <w:p w:rsidR="00CF00C5" w:rsidRDefault="00CF00C5" w:rsidP="00ED7CF4">
            <w:pPr>
              <w:spacing w:line="254" w:lineRule="atLeast"/>
              <w:jc w:val="both"/>
              <w:rPr>
                <w:sz w:val="22"/>
                <w:szCs w:val="22"/>
              </w:rPr>
            </w:pPr>
            <w:r w:rsidRPr="00C90554">
              <w:rPr>
                <w:noProof/>
                <w:szCs w:val="24"/>
                <w:lang w:eastAsia="lt-LT"/>
              </w:rPr>
              <w:drawing>
                <wp:inline distT="0" distB="0" distL="0" distR="0" wp14:anchorId="7024FA85" wp14:editId="55ABA3F8">
                  <wp:extent cx="6581775" cy="2771775"/>
                  <wp:effectExtent l="0" t="0" r="9525" b="9525"/>
                  <wp:docPr id="1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81386" cy="2771611"/>
                          </a:xfrm>
                          <a:prstGeom prst="rect">
                            <a:avLst/>
                          </a:prstGeom>
                          <a:noFill/>
                          <a:ln>
                            <a:noFill/>
                          </a:ln>
                          <a:extLst/>
                        </pic:spPr>
                      </pic:pic>
                    </a:graphicData>
                  </a:graphic>
                </wp:inline>
              </w:drawing>
            </w:r>
          </w:p>
          <w:p w:rsidR="00CF00C5" w:rsidRDefault="00CF00C5" w:rsidP="00ED7CF4">
            <w:pPr>
              <w:tabs>
                <w:tab w:val="left" w:pos="1755"/>
              </w:tabs>
              <w:jc w:val="both"/>
              <w:rPr>
                <w:color w:val="000000"/>
                <w:szCs w:val="24"/>
                <w:lang w:eastAsia="lt-LT"/>
              </w:rPr>
            </w:pPr>
          </w:p>
          <w:p w:rsidR="00CF00C5" w:rsidRPr="00712AA7" w:rsidRDefault="00CF00C5" w:rsidP="00ED7CF4">
            <w:pPr>
              <w:spacing w:line="276" w:lineRule="auto"/>
              <w:ind w:firstLine="993"/>
              <w:jc w:val="both"/>
              <w:rPr>
                <w:rFonts w:eastAsia="+mn-ea" w:cs="+mn-cs"/>
                <w:color w:val="000000"/>
                <w:kern w:val="24"/>
                <w:szCs w:val="32"/>
                <w:lang w:eastAsia="lt-LT"/>
              </w:rPr>
            </w:pPr>
            <w:r w:rsidRPr="00B81AB5">
              <w:rPr>
                <w:rFonts w:eastAsia="+mn-ea" w:cs="+mn-cs"/>
                <w:color w:val="000000"/>
                <w:kern w:val="24"/>
                <w:szCs w:val="32"/>
                <w:lang w:eastAsia="lt-LT"/>
              </w:rPr>
              <w:t xml:space="preserve">Mokyklos </w:t>
            </w:r>
            <w:r>
              <w:rPr>
                <w:rFonts w:eastAsia="+mn-ea" w:cs="+mn-cs"/>
                <w:color w:val="000000"/>
                <w:kern w:val="24"/>
                <w:szCs w:val="32"/>
                <w:lang w:eastAsia="lt-LT"/>
              </w:rPr>
              <w:t>aštuntų klasių mokinių NMPP matematikos, skaitymo, rašymo, gamtos mokslų, socialinių mokslų</w:t>
            </w:r>
            <w:r w:rsidRPr="00B81AB5">
              <w:rPr>
                <w:rFonts w:eastAsia="+mn-ea" w:cs="+mn-cs"/>
                <w:color w:val="000000"/>
                <w:kern w:val="24"/>
                <w:szCs w:val="32"/>
                <w:lang w:eastAsia="lt-LT"/>
              </w:rPr>
              <w:t xml:space="preserve"> vidutiniškai  surinktų taškų dalis procentais yra didesnė už didmiesčio mokyklų, kitų miesto mokyklų, kaimo mokyklų, progimnazijų, pagrindinių mokyklų, gimnazijų.</w:t>
            </w:r>
          </w:p>
          <w:p w:rsidR="00CF00C5" w:rsidRDefault="00CF00C5" w:rsidP="00ED7CF4">
            <w:pPr>
              <w:tabs>
                <w:tab w:val="left" w:pos="1755"/>
              </w:tabs>
              <w:ind w:firstLine="567"/>
              <w:jc w:val="both"/>
              <w:rPr>
                <w:color w:val="000000"/>
                <w:szCs w:val="24"/>
                <w:lang w:eastAsia="lt-LT"/>
              </w:rPr>
            </w:pPr>
          </w:p>
          <w:p w:rsidR="00CF00C5" w:rsidRPr="00EF3ADD" w:rsidRDefault="00EF3ADD" w:rsidP="00ED7CF4">
            <w:pPr>
              <w:tabs>
                <w:tab w:val="left" w:pos="1755"/>
              </w:tabs>
              <w:ind w:firstLine="567"/>
              <w:jc w:val="both"/>
              <w:rPr>
                <w:i/>
                <w:color w:val="000000"/>
                <w:szCs w:val="24"/>
                <w:lang w:eastAsia="lt-LT"/>
              </w:rPr>
            </w:pPr>
            <w:r w:rsidRPr="00EF3ADD">
              <w:rPr>
                <w:i/>
                <w:color w:val="000000"/>
                <w:szCs w:val="24"/>
                <w:lang w:eastAsia="lt-LT"/>
              </w:rPr>
              <w:t>3</w:t>
            </w:r>
            <w:r w:rsidR="00CF00C5" w:rsidRPr="00EF3ADD">
              <w:rPr>
                <w:i/>
                <w:color w:val="000000"/>
                <w:szCs w:val="24"/>
                <w:lang w:eastAsia="lt-LT"/>
              </w:rPr>
              <w:t xml:space="preserve"> lentelė. Mokinių pažangumo rodikliai (%) 2015–2016, 2016–2017</w:t>
            </w:r>
            <w:r w:rsidR="00A32279" w:rsidRPr="00EF3ADD">
              <w:rPr>
                <w:i/>
                <w:color w:val="000000"/>
                <w:szCs w:val="24"/>
                <w:lang w:eastAsia="lt-LT"/>
              </w:rPr>
              <w:t>, 2017–</w:t>
            </w:r>
            <w:r w:rsidR="00CF00C5" w:rsidRPr="00EF3ADD">
              <w:rPr>
                <w:i/>
                <w:color w:val="000000"/>
                <w:szCs w:val="24"/>
                <w:lang w:eastAsia="lt-LT"/>
              </w:rPr>
              <w:t>2018 mokslo metais:</w:t>
            </w:r>
          </w:p>
          <w:p w:rsidR="00CF00C5" w:rsidRPr="00985067" w:rsidRDefault="00CF00C5" w:rsidP="00ED7CF4">
            <w:pPr>
              <w:tabs>
                <w:tab w:val="left" w:pos="1755"/>
              </w:tabs>
              <w:ind w:firstLine="567"/>
              <w:rPr>
                <w:color w:val="000000"/>
                <w:szCs w:val="24"/>
                <w:lang w:eastAsia="lt-LT"/>
              </w:rPr>
            </w:pP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2268"/>
              <w:gridCol w:w="2268"/>
              <w:gridCol w:w="2623"/>
            </w:tblGrid>
            <w:tr w:rsidR="00CF00C5" w:rsidRPr="00985067" w:rsidTr="00A32279">
              <w:trPr>
                <w:trHeight w:val="357"/>
              </w:trPr>
              <w:tc>
                <w:tcPr>
                  <w:tcW w:w="3078" w:type="dxa"/>
                  <w:vMerge w:val="restart"/>
                  <w:shd w:val="clear" w:color="auto" w:fill="auto"/>
                  <w:vAlign w:val="center"/>
                </w:tcPr>
                <w:p w:rsidR="00CF00C5" w:rsidRPr="00985067" w:rsidRDefault="00CF00C5" w:rsidP="00ED7CF4">
                  <w:pPr>
                    <w:tabs>
                      <w:tab w:val="left" w:pos="1755"/>
                    </w:tabs>
                    <w:jc w:val="center"/>
                    <w:rPr>
                      <w:color w:val="000000"/>
                      <w:szCs w:val="24"/>
                      <w:lang w:eastAsia="lt-LT"/>
                    </w:rPr>
                  </w:pPr>
                  <w:r w:rsidRPr="00985067">
                    <w:rPr>
                      <w:color w:val="000000"/>
                      <w:szCs w:val="24"/>
                      <w:lang w:eastAsia="lt-LT"/>
                    </w:rPr>
                    <w:t>Kriterijai</w:t>
                  </w:r>
                </w:p>
              </w:tc>
              <w:tc>
                <w:tcPr>
                  <w:tcW w:w="7159" w:type="dxa"/>
                  <w:gridSpan w:val="3"/>
                  <w:shd w:val="clear" w:color="auto" w:fill="auto"/>
                  <w:vAlign w:val="center"/>
                </w:tcPr>
                <w:p w:rsidR="00CF00C5" w:rsidRPr="00985067" w:rsidRDefault="00CF00C5" w:rsidP="00ED7CF4">
                  <w:pPr>
                    <w:tabs>
                      <w:tab w:val="left" w:pos="1755"/>
                    </w:tabs>
                    <w:jc w:val="center"/>
                    <w:rPr>
                      <w:color w:val="000000"/>
                      <w:szCs w:val="24"/>
                      <w:lang w:eastAsia="lt-LT"/>
                    </w:rPr>
                  </w:pPr>
                  <w:r w:rsidRPr="00985067">
                    <w:rPr>
                      <w:color w:val="000000"/>
                      <w:szCs w:val="24"/>
                      <w:lang w:eastAsia="lt-LT"/>
                    </w:rPr>
                    <w:t>1–10 klasių mokinių pažangumo rezultatai</w:t>
                  </w:r>
                </w:p>
              </w:tc>
            </w:tr>
            <w:tr w:rsidR="00CF00C5" w:rsidRPr="00985067" w:rsidTr="00A32279">
              <w:trPr>
                <w:trHeight w:val="337"/>
              </w:trPr>
              <w:tc>
                <w:tcPr>
                  <w:tcW w:w="3078" w:type="dxa"/>
                  <w:vMerge/>
                  <w:shd w:val="clear" w:color="auto" w:fill="auto"/>
                  <w:vAlign w:val="center"/>
                </w:tcPr>
                <w:p w:rsidR="00CF00C5" w:rsidRPr="00985067" w:rsidRDefault="00CF00C5" w:rsidP="00ED7CF4">
                  <w:pPr>
                    <w:tabs>
                      <w:tab w:val="left" w:pos="1755"/>
                    </w:tabs>
                    <w:rPr>
                      <w:color w:val="000000"/>
                      <w:szCs w:val="24"/>
                      <w:lang w:eastAsia="lt-LT"/>
                    </w:rPr>
                  </w:pPr>
                </w:p>
              </w:tc>
              <w:tc>
                <w:tcPr>
                  <w:tcW w:w="2268" w:type="dxa"/>
                  <w:shd w:val="clear" w:color="auto" w:fill="auto"/>
                  <w:vAlign w:val="center"/>
                </w:tcPr>
                <w:p w:rsidR="00CF00C5" w:rsidRPr="00985067" w:rsidRDefault="00A32279" w:rsidP="00ED7CF4">
                  <w:pPr>
                    <w:tabs>
                      <w:tab w:val="left" w:pos="1755"/>
                    </w:tabs>
                    <w:jc w:val="center"/>
                    <w:rPr>
                      <w:color w:val="000000"/>
                      <w:szCs w:val="24"/>
                      <w:lang w:eastAsia="lt-LT"/>
                    </w:rPr>
                  </w:pPr>
                  <w:r>
                    <w:rPr>
                      <w:color w:val="000000"/>
                      <w:szCs w:val="24"/>
                      <w:lang w:eastAsia="lt-LT"/>
                    </w:rPr>
                    <w:t>2015–</w:t>
                  </w:r>
                  <w:r w:rsidR="00CF00C5" w:rsidRPr="00985067">
                    <w:rPr>
                      <w:color w:val="000000"/>
                      <w:szCs w:val="24"/>
                      <w:lang w:eastAsia="lt-LT"/>
                    </w:rPr>
                    <w:t>2016 m. m.</w:t>
                  </w:r>
                </w:p>
              </w:tc>
              <w:tc>
                <w:tcPr>
                  <w:tcW w:w="2268" w:type="dxa"/>
                  <w:shd w:val="clear" w:color="auto" w:fill="auto"/>
                  <w:vAlign w:val="center"/>
                </w:tcPr>
                <w:p w:rsidR="00CF00C5" w:rsidRPr="00985067" w:rsidRDefault="00A32279" w:rsidP="00ED7CF4">
                  <w:pPr>
                    <w:tabs>
                      <w:tab w:val="left" w:pos="1755"/>
                    </w:tabs>
                    <w:jc w:val="center"/>
                    <w:rPr>
                      <w:color w:val="000000"/>
                      <w:szCs w:val="24"/>
                      <w:lang w:eastAsia="lt-LT"/>
                    </w:rPr>
                  </w:pPr>
                  <w:r>
                    <w:rPr>
                      <w:color w:val="000000"/>
                      <w:szCs w:val="24"/>
                      <w:lang w:eastAsia="lt-LT"/>
                    </w:rPr>
                    <w:t>2016–</w:t>
                  </w:r>
                  <w:r w:rsidR="00CF00C5" w:rsidRPr="00985067">
                    <w:rPr>
                      <w:color w:val="000000"/>
                      <w:szCs w:val="24"/>
                      <w:lang w:eastAsia="lt-LT"/>
                    </w:rPr>
                    <w:t>2017 m. m.</w:t>
                  </w:r>
                </w:p>
              </w:tc>
              <w:tc>
                <w:tcPr>
                  <w:tcW w:w="2623" w:type="dxa"/>
                </w:tcPr>
                <w:p w:rsidR="00CF00C5" w:rsidRPr="00985067" w:rsidRDefault="00A32279" w:rsidP="00ED7CF4">
                  <w:pPr>
                    <w:tabs>
                      <w:tab w:val="left" w:pos="1755"/>
                    </w:tabs>
                    <w:jc w:val="center"/>
                    <w:rPr>
                      <w:color w:val="000000"/>
                      <w:szCs w:val="24"/>
                      <w:lang w:eastAsia="lt-LT"/>
                    </w:rPr>
                  </w:pPr>
                  <w:r>
                    <w:rPr>
                      <w:color w:val="000000"/>
                      <w:szCs w:val="24"/>
                      <w:lang w:eastAsia="lt-LT"/>
                    </w:rPr>
                    <w:t>2017–</w:t>
                  </w:r>
                  <w:r w:rsidR="00CF00C5">
                    <w:rPr>
                      <w:color w:val="000000"/>
                      <w:szCs w:val="24"/>
                      <w:lang w:eastAsia="lt-LT"/>
                    </w:rPr>
                    <w:t xml:space="preserve">2018 </w:t>
                  </w:r>
                  <w:proofErr w:type="spellStart"/>
                  <w:r w:rsidR="00CF00C5">
                    <w:rPr>
                      <w:color w:val="000000"/>
                      <w:szCs w:val="24"/>
                      <w:lang w:eastAsia="lt-LT"/>
                    </w:rPr>
                    <w:t>m.m</w:t>
                  </w:r>
                  <w:proofErr w:type="spellEnd"/>
                  <w:r w:rsidR="00CF00C5">
                    <w:rPr>
                      <w:color w:val="000000"/>
                      <w:szCs w:val="24"/>
                      <w:lang w:eastAsia="lt-LT"/>
                    </w:rPr>
                    <w:t>.</w:t>
                  </w:r>
                </w:p>
              </w:tc>
            </w:tr>
            <w:tr w:rsidR="00CF00C5" w:rsidRPr="00985067" w:rsidTr="00A32279">
              <w:trPr>
                <w:trHeight w:val="235"/>
              </w:trPr>
              <w:tc>
                <w:tcPr>
                  <w:tcW w:w="3078" w:type="dxa"/>
                  <w:shd w:val="clear" w:color="auto" w:fill="auto"/>
                  <w:vAlign w:val="center"/>
                </w:tcPr>
                <w:p w:rsidR="00CF00C5" w:rsidRPr="00985067" w:rsidRDefault="00CF00C5" w:rsidP="00ED7CF4">
                  <w:pPr>
                    <w:tabs>
                      <w:tab w:val="left" w:pos="1755"/>
                    </w:tabs>
                    <w:rPr>
                      <w:color w:val="000000"/>
                      <w:szCs w:val="24"/>
                      <w:lang w:eastAsia="lt-LT"/>
                    </w:rPr>
                  </w:pPr>
                  <w:r w:rsidRPr="00985067">
                    <w:rPr>
                      <w:color w:val="000000"/>
                      <w:szCs w:val="24"/>
                      <w:lang w:eastAsia="lt-LT"/>
                    </w:rPr>
                    <w:t>Pažangių mokinių dalis (%)</w:t>
                  </w:r>
                </w:p>
              </w:tc>
              <w:tc>
                <w:tcPr>
                  <w:tcW w:w="2268" w:type="dxa"/>
                  <w:shd w:val="clear" w:color="auto" w:fill="auto"/>
                  <w:vAlign w:val="center"/>
                </w:tcPr>
                <w:p w:rsidR="00CF00C5" w:rsidRPr="00985067" w:rsidRDefault="00CF00C5" w:rsidP="00ED7CF4">
                  <w:pPr>
                    <w:tabs>
                      <w:tab w:val="left" w:pos="1755"/>
                    </w:tabs>
                    <w:jc w:val="center"/>
                    <w:rPr>
                      <w:color w:val="000000"/>
                      <w:szCs w:val="24"/>
                      <w:lang w:eastAsia="lt-LT"/>
                    </w:rPr>
                  </w:pPr>
                  <w:r w:rsidRPr="00985067">
                    <w:rPr>
                      <w:color w:val="000000"/>
                      <w:szCs w:val="24"/>
                      <w:lang w:eastAsia="lt-LT"/>
                    </w:rPr>
                    <w:t>99,4</w:t>
                  </w:r>
                </w:p>
              </w:tc>
              <w:tc>
                <w:tcPr>
                  <w:tcW w:w="2268" w:type="dxa"/>
                  <w:shd w:val="clear" w:color="auto" w:fill="auto"/>
                  <w:vAlign w:val="center"/>
                </w:tcPr>
                <w:p w:rsidR="00CF00C5" w:rsidRPr="00985067" w:rsidRDefault="00CF00C5" w:rsidP="00ED7CF4">
                  <w:pPr>
                    <w:tabs>
                      <w:tab w:val="left" w:pos="1755"/>
                    </w:tabs>
                    <w:jc w:val="center"/>
                    <w:rPr>
                      <w:color w:val="000000"/>
                      <w:szCs w:val="24"/>
                      <w:lang w:eastAsia="lt-LT"/>
                    </w:rPr>
                  </w:pPr>
                  <w:r w:rsidRPr="00985067">
                    <w:rPr>
                      <w:color w:val="000000"/>
                      <w:szCs w:val="24"/>
                      <w:lang w:eastAsia="lt-LT"/>
                    </w:rPr>
                    <w:t>99,5</w:t>
                  </w:r>
                </w:p>
              </w:tc>
              <w:tc>
                <w:tcPr>
                  <w:tcW w:w="2623" w:type="dxa"/>
                </w:tcPr>
                <w:p w:rsidR="00CF00C5" w:rsidRPr="00985067" w:rsidRDefault="00CF00C5" w:rsidP="00ED7CF4">
                  <w:pPr>
                    <w:tabs>
                      <w:tab w:val="left" w:pos="1755"/>
                    </w:tabs>
                    <w:jc w:val="center"/>
                    <w:rPr>
                      <w:color w:val="000000"/>
                      <w:szCs w:val="24"/>
                      <w:lang w:eastAsia="lt-LT"/>
                    </w:rPr>
                  </w:pPr>
                  <w:r>
                    <w:rPr>
                      <w:color w:val="000000"/>
                      <w:szCs w:val="24"/>
                      <w:lang w:eastAsia="lt-LT"/>
                    </w:rPr>
                    <w:t>99,5</w:t>
                  </w:r>
                </w:p>
              </w:tc>
            </w:tr>
            <w:tr w:rsidR="00CF00C5" w:rsidRPr="00985067" w:rsidTr="00A32279">
              <w:trPr>
                <w:trHeight w:val="485"/>
              </w:trPr>
              <w:tc>
                <w:tcPr>
                  <w:tcW w:w="3078" w:type="dxa"/>
                  <w:shd w:val="clear" w:color="auto" w:fill="auto"/>
                  <w:vAlign w:val="center"/>
                </w:tcPr>
                <w:p w:rsidR="00CF00C5" w:rsidRPr="00985067" w:rsidRDefault="00CF00C5" w:rsidP="00ED7CF4">
                  <w:pPr>
                    <w:tabs>
                      <w:tab w:val="left" w:pos="1755"/>
                    </w:tabs>
                    <w:rPr>
                      <w:color w:val="000000"/>
                      <w:szCs w:val="24"/>
                      <w:lang w:eastAsia="lt-LT"/>
                    </w:rPr>
                  </w:pPr>
                  <w:r w:rsidRPr="00985067">
                    <w:rPr>
                      <w:color w:val="000000"/>
                      <w:szCs w:val="24"/>
                      <w:lang w:eastAsia="lt-LT"/>
                    </w:rPr>
                    <w:t>Likusių kartoti programą mokinių dalis (%)</w:t>
                  </w:r>
                </w:p>
              </w:tc>
              <w:tc>
                <w:tcPr>
                  <w:tcW w:w="2268" w:type="dxa"/>
                  <w:shd w:val="clear" w:color="auto" w:fill="auto"/>
                  <w:vAlign w:val="center"/>
                </w:tcPr>
                <w:p w:rsidR="00CF00C5" w:rsidRPr="00985067" w:rsidRDefault="00CF00C5" w:rsidP="00ED7CF4">
                  <w:pPr>
                    <w:tabs>
                      <w:tab w:val="left" w:pos="1755"/>
                    </w:tabs>
                    <w:jc w:val="center"/>
                    <w:rPr>
                      <w:color w:val="000000"/>
                      <w:szCs w:val="24"/>
                      <w:lang w:eastAsia="lt-LT"/>
                    </w:rPr>
                  </w:pPr>
                  <w:r w:rsidRPr="00985067">
                    <w:rPr>
                      <w:color w:val="000000"/>
                      <w:szCs w:val="24"/>
                      <w:lang w:eastAsia="lt-LT"/>
                    </w:rPr>
                    <w:t>0,3</w:t>
                  </w:r>
                </w:p>
              </w:tc>
              <w:tc>
                <w:tcPr>
                  <w:tcW w:w="2268" w:type="dxa"/>
                  <w:shd w:val="clear" w:color="auto" w:fill="auto"/>
                  <w:vAlign w:val="center"/>
                </w:tcPr>
                <w:p w:rsidR="00CF00C5" w:rsidRPr="00985067" w:rsidRDefault="00A32279" w:rsidP="00ED7CF4">
                  <w:pPr>
                    <w:tabs>
                      <w:tab w:val="left" w:pos="1755"/>
                    </w:tabs>
                    <w:jc w:val="center"/>
                    <w:rPr>
                      <w:color w:val="000000"/>
                      <w:szCs w:val="24"/>
                      <w:lang w:eastAsia="lt-LT"/>
                    </w:rPr>
                  </w:pPr>
                  <w:r>
                    <w:rPr>
                      <w:color w:val="000000"/>
                      <w:szCs w:val="24"/>
                      <w:lang w:eastAsia="lt-LT"/>
                    </w:rPr>
                    <w:t>–</w:t>
                  </w:r>
                </w:p>
              </w:tc>
              <w:tc>
                <w:tcPr>
                  <w:tcW w:w="2623" w:type="dxa"/>
                </w:tcPr>
                <w:p w:rsidR="00CF00C5" w:rsidRDefault="00CF00C5" w:rsidP="00ED7CF4">
                  <w:pPr>
                    <w:tabs>
                      <w:tab w:val="left" w:pos="1755"/>
                    </w:tabs>
                    <w:jc w:val="center"/>
                    <w:rPr>
                      <w:color w:val="000000"/>
                      <w:szCs w:val="24"/>
                      <w:lang w:eastAsia="lt-LT"/>
                    </w:rPr>
                  </w:pPr>
                </w:p>
                <w:p w:rsidR="00CF00C5" w:rsidRPr="00985067" w:rsidRDefault="00CF00C5" w:rsidP="00ED7CF4">
                  <w:pPr>
                    <w:tabs>
                      <w:tab w:val="left" w:pos="1755"/>
                    </w:tabs>
                    <w:jc w:val="center"/>
                    <w:rPr>
                      <w:color w:val="000000"/>
                      <w:szCs w:val="24"/>
                      <w:lang w:eastAsia="lt-LT"/>
                    </w:rPr>
                  </w:pPr>
                  <w:r>
                    <w:rPr>
                      <w:color w:val="000000"/>
                      <w:szCs w:val="24"/>
                      <w:lang w:eastAsia="lt-LT"/>
                    </w:rPr>
                    <w:t>0,2</w:t>
                  </w:r>
                </w:p>
              </w:tc>
            </w:tr>
            <w:tr w:rsidR="00CF00C5" w:rsidRPr="00985067" w:rsidTr="00A32279">
              <w:trPr>
                <w:trHeight w:val="485"/>
              </w:trPr>
              <w:tc>
                <w:tcPr>
                  <w:tcW w:w="3078" w:type="dxa"/>
                  <w:shd w:val="clear" w:color="auto" w:fill="auto"/>
                  <w:vAlign w:val="center"/>
                </w:tcPr>
                <w:p w:rsidR="00CF00C5" w:rsidRPr="00985067" w:rsidRDefault="00CF00C5" w:rsidP="00ED7CF4">
                  <w:pPr>
                    <w:tabs>
                      <w:tab w:val="left" w:pos="1755"/>
                    </w:tabs>
                    <w:rPr>
                      <w:color w:val="000000"/>
                      <w:szCs w:val="24"/>
                      <w:lang w:eastAsia="lt-LT"/>
                    </w:rPr>
                  </w:pPr>
                  <w:r w:rsidRPr="00985067">
                    <w:rPr>
                      <w:color w:val="000000"/>
                      <w:szCs w:val="24"/>
                      <w:lang w:eastAsia="lt-LT"/>
                    </w:rPr>
                    <w:t>Perkeltų į aukštesnę klasę su nepatenkinamais įvertinimais (%)</w:t>
                  </w:r>
                </w:p>
              </w:tc>
              <w:tc>
                <w:tcPr>
                  <w:tcW w:w="2268" w:type="dxa"/>
                  <w:shd w:val="clear" w:color="auto" w:fill="auto"/>
                  <w:vAlign w:val="center"/>
                </w:tcPr>
                <w:p w:rsidR="00CF00C5" w:rsidRPr="00985067" w:rsidRDefault="00CF00C5" w:rsidP="00ED7CF4">
                  <w:pPr>
                    <w:tabs>
                      <w:tab w:val="left" w:pos="1755"/>
                    </w:tabs>
                    <w:jc w:val="center"/>
                    <w:rPr>
                      <w:color w:val="000000"/>
                      <w:szCs w:val="24"/>
                      <w:lang w:eastAsia="lt-LT"/>
                    </w:rPr>
                  </w:pPr>
                  <w:r w:rsidRPr="00985067">
                    <w:rPr>
                      <w:color w:val="000000"/>
                      <w:szCs w:val="24"/>
                      <w:lang w:eastAsia="lt-LT"/>
                    </w:rPr>
                    <w:t>0,3</w:t>
                  </w:r>
                </w:p>
              </w:tc>
              <w:tc>
                <w:tcPr>
                  <w:tcW w:w="2268" w:type="dxa"/>
                  <w:shd w:val="clear" w:color="auto" w:fill="auto"/>
                  <w:vAlign w:val="center"/>
                </w:tcPr>
                <w:p w:rsidR="00CF00C5" w:rsidRPr="00985067" w:rsidRDefault="00CF00C5" w:rsidP="00ED7CF4">
                  <w:pPr>
                    <w:tabs>
                      <w:tab w:val="left" w:pos="1755"/>
                    </w:tabs>
                    <w:jc w:val="center"/>
                    <w:rPr>
                      <w:color w:val="000000"/>
                      <w:szCs w:val="24"/>
                      <w:lang w:eastAsia="lt-LT"/>
                    </w:rPr>
                  </w:pPr>
                  <w:r w:rsidRPr="00985067">
                    <w:rPr>
                      <w:color w:val="000000"/>
                      <w:szCs w:val="24"/>
                      <w:lang w:eastAsia="lt-LT"/>
                    </w:rPr>
                    <w:t>0,5</w:t>
                  </w:r>
                </w:p>
              </w:tc>
              <w:tc>
                <w:tcPr>
                  <w:tcW w:w="2623" w:type="dxa"/>
                </w:tcPr>
                <w:p w:rsidR="00CF00C5" w:rsidRDefault="00CF00C5" w:rsidP="00ED7CF4">
                  <w:pPr>
                    <w:tabs>
                      <w:tab w:val="left" w:pos="1755"/>
                    </w:tabs>
                    <w:jc w:val="center"/>
                    <w:rPr>
                      <w:color w:val="000000"/>
                      <w:szCs w:val="24"/>
                      <w:lang w:eastAsia="lt-LT"/>
                    </w:rPr>
                  </w:pPr>
                </w:p>
                <w:p w:rsidR="00CF00C5" w:rsidRPr="00985067" w:rsidRDefault="00CF00C5" w:rsidP="00ED7CF4">
                  <w:pPr>
                    <w:tabs>
                      <w:tab w:val="left" w:pos="1755"/>
                    </w:tabs>
                    <w:jc w:val="center"/>
                    <w:rPr>
                      <w:color w:val="000000"/>
                      <w:szCs w:val="24"/>
                      <w:lang w:eastAsia="lt-LT"/>
                    </w:rPr>
                  </w:pPr>
                  <w:r>
                    <w:rPr>
                      <w:color w:val="000000"/>
                      <w:szCs w:val="24"/>
                      <w:lang w:eastAsia="lt-LT"/>
                    </w:rPr>
                    <w:t>0,3</w:t>
                  </w:r>
                </w:p>
              </w:tc>
            </w:tr>
          </w:tbl>
          <w:p w:rsidR="00CF00C5" w:rsidRPr="00985067" w:rsidRDefault="00CF00C5" w:rsidP="00ED7CF4">
            <w:pPr>
              <w:tabs>
                <w:tab w:val="left" w:pos="1755"/>
              </w:tabs>
              <w:spacing w:line="276" w:lineRule="auto"/>
              <w:jc w:val="both"/>
              <w:rPr>
                <w:rFonts w:eastAsia="Calibri"/>
                <w:b/>
                <w:color w:val="000000"/>
                <w:szCs w:val="24"/>
                <w:lang w:eastAsia="lt-LT"/>
              </w:rPr>
            </w:pPr>
          </w:p>
          <w:p w:rsidR="00CF00C5" w:rsidRPr="00985067" w:rsidRDefault="00CF00C5" w:rsidP="00ED7CF4">
            <w:pPr>
              <w:tabs>
                <w:tab w:val="left" w:pos="1755"/>
              </w:tabs>
              <w:spacing w:line="276" w:lineRule="auto"/>
              <w:ind w:firstLine="567"/>
              <w:jc w:val="both"/>
              <w:rPr>
                <w:color w:val="000000"/>
                <w:szCs w:val="24"/>
                <w:lang w:eastAsia="lt-LT"/>
              </w:rPr>
            </w:pPr>
            <w:r>
              <w:rPr>
                <w:color w:val="000000"/>
                <w:szCs w:val="24"/>
                <w:lang w:eastAsia="lt-LT"/>
              </w:rPr>
              <w:t>2017–2018</w:t>
            </w:r>
            <w:r w:rsidRPr="00985067">
              <w:rPr>
                <w:color w:val="000000"/>
                <w:szCs w:val="24"/>
                <w:lang w:eastAsia="lt-LT"/>
              </w:rPr>
              <w:t xml:space="preserve"> mokslo metų </w:t>
            </w:r>
            <w:r>
              <w:rPr>
                <w:color w:val="000000"/>
                <w:szCs w:val="24"/>
                <w:lang w:eastAsia="lt-LT"/>
              </w:rPr>
              <w:t>mokinių pažangumas išliko tvarus</w:t>
            </w:r>
            <w:r w:rsidRPr="00985067">
              <w:rPr>
                <w:color w:val="000000"/>
                <w:szCs w:val="24"/>
                <w:lang w:eastAsia="lt-LT"/>
              </w:rPr>
              <w:t xml:space="preserve">, lyginant su </w:t>
            </w:r>
            <w:r>
              <w:rPr>
                <w:color w:val="000000"/>
                <w:szCs w:val="24"/>
                <w:lang w:eastAsia="lt-LT"/>
              </w:rPr>
              <w:t>2016</w:t>
            </w:r>
            <w:r w:rsidRPr="00985067">
              <w:rPr>
                <w:color w:val="000000"/>
                <w:szCs w:val="24"/>
                <w:lang w:eastAsia="lt-LT"/>
              </w:rPr>
              <w:t>–</w:t>
            </w:r>
            <w:r>
              <w:rPr>
                <w:color w:val="000000"/>
                <w:szCs w:val="24"/>
                <w:lang w:eastAsia="lt-LT"/>
              </w:rPr>
              <w:t>2017</w:t>
            </w:r>
            <w:r w:rsidRPr="00985067">
              <w:rPr>
                <w:color w:val="000000"/>
                <w:szCs w:val="24"/>
                <w:lang w:eastAsia="lt-LT"/>
              </w:rPr>
              <w:t xml:space="preserve"> mokslo metų.</w:t>
            </w:r>
          </w:p>
          <w:p w:rsidR="00CF00C5" w:rsidRPr="00EF3ADD" w:rsidRDefault="00EF3ADD" w:rsidP="00ED7CF4">
            <w:pPr>
              <w:tabs>
                <w:tab w:val="left" w:pos="1755"/>
              </w:tabs>
              <w:spacing w:line="276" w:lineRule="auto"/>
              <w:ind w:firstLine="567"/>
              <w:jc w:val="both"/>
              <w:rPr>
                <w:i/>
                <w:szCs w:val="24"/>
                <w:lang w:eastAsia="lt-LT"/>
              </w:rPr>
            </w:pPr>
            <w:r w:rsidRPr="00EF3ADD">
              <w:rPr>
                <w:i/>
                <w:szCs w:val="24"/>
                <w:lang w:eastAsia="lt-LT"/>
              </w:rPr>
              <w:t>4</w:t>
            </w:r>
            <w:r w:rsidR="00CF00C5" w:rsidRPr="00EF3ADD">
              <w:rPr>
                <w:i/>
                <w:szCs w:val="24"/>
                <w:lang w:eastAsia="lt-LT"/>
              </w:rPr>
              <w:t xml:space="preserve"> lentelė. Pagrindinį išsilavinimą įgijusių mokinių skaičius, procentas 2015–2016, 2016–2017, 2017</w:t>
            </w:r>
            <w:r w:rsidR="00BB1E84" w:rsidRPr="00EF3ADD">
              <w:rPr>
                <w:i/>
                <w:szCs w:val="24"/>
                <w:lang w:eastAsia="lt-LT"/>
              </w:rPr>
              <w:t>–</w:t>
            </w:r>
            <w:r w:rsidR="00CF00C5" w:rsidRPr="00EF3ADD">
              <w:rPr>
                <w:i/>
                <w:szCs w:val="24"/>
                <w:lang w:eastAsia="lt-LT"/>
              </w:rPr>
              <w:t>2018  mokslo metais:</w:t>
            </w:r>
          </w:p>
          <w:p w:rsidR="00CF00C5" w:rsidRPr="00985067" w:rsidRDefault="00CF00C5" w:rsidP="00ED7CF4">
            <w:pPr>
              <w:tabs>
                <w:tab w:val="left" w:pos="1755"/>
              </w:tabs>
              <w:spacing w:line="276" w:lineRule="auto"/>
              <w:ind w:firstLine="567"/>
              <w:jc w:val="both"/>
              <w:rPr>
                <w:szCs w:val="24"/>
                <w:lang w:eastAsia="lt-LT"/>
              </w:rPr>
            </w:pPr>
          </w:p>
          <w:tbl>
            <w:tblPr>
              <w:tblW w:w="9545" w:type="dxa"/>
              <w:jc w:val="center"/>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14"/>
              <w:gridCol w:w="1736"/>
              <w:gridCol w:w="1467"/>
              <w:gridCol w:w="1417"/>
              <w:gridCol w:w="1418"/>
              <w:gridCol w:w="1993"/>
            </w:tblGrid>
            <w:tr w:rsidR="00CF00C5" w:rsidRPr="00985067" w:rsidTr="00ED7CF4">
              <w:trPr>
                <w:jc w:val="center"/>
              </w:trPr>
              <w:tc>
                <w:tcPr>
                  <w:tcW w:w="1514" w:type="dxa"/>
                  <w:vMerge w:val="restart"/>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Mokslo metai</w:t>
                  </w:r>
                </w:p>
              </w:tc>
              <w:tc>
                <w:tcPr>
                  <w:tcW w:w="1736" w:type="dxa"/>
                  <w:vMerge w:val="restart"/>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Mokėsi 10-je klasėje</w:t>
                  </w:r>
                </w:p>
              </w:tc>
              <w:tc>
                <w:tcPr>
                  <w:tcW w:w="2884" w:type="dxa"/>
                  <w:gridSpan w:val="2"/>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Įgijo pagrindinį išsilavinimą</w:t>
                  </w:r>
                </w:p>
              </w:tc>
              <w:tc>
                <w:tcPr>
                  <w:tcW w:w="1418" w:type="dxa"/>
                  <w:vMerge w:val="restart"/>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Gavo išsilavinimo pažymėjimą</w:t>
                  </w:r>
                </w:p>
              </w:tc>
              <w:tc>
                <w:tcPr>
                  <w:tcW w:w="1993" w:type="dxa"/>
                  <w:vMerge w:val="restart"/>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Gavo ugdymo pasiekimų pažymėjimą</w:t>
                  </w:r>
                </w:p>
              </w:tc>
            </w:tr>
            <w:tr w:rsidR="00CF00C5" w:rsidRPr="00985067" w:rsidTr="00ED7CF4">
              <w:trPr>
                <w:jc w:val="center"/>
              </w:trPr>
              <w:tc>
                <w:tcPr>
                  <w:tcW w:w="1514" w:type="dxa"/>
                  <w:vMerge/>
                  <w:shd w:val="clear" w:color="auto" w:fill="FFFFFF"/>
                  <w:vAlign w:val="center"/>
                </w:tcPr>
                <w:p w:rsidR="00CF00C5" w:rsidRPr="00985067" w:rsidRDefault="00CF00C5" w:rsidP="00ED7CF4">
                  <w:pPr>
                    <w:jc w:val="center"/>
                    <w:rPr>
                      <w:szCs w:val="24"/>
                      <w:lang w:eastAsia="lt-LT"/>
                    </w:rPr>
                  </w:pPr>
                </w:p>
              </w:tc>
              <w:tc>
                <w:tcPr>
                  <w:tcW w:w="1736" w:type="dxa"/>
                  <w:vMerge/>
                  <w:shd w:val="clear" w:color="auto" w:fill="FFFFFF"/>
                  <w:vAlign w:val="center"/>
                </w:tcPr>
                <w:p w:rsidR="00CF00C5" w:rsidRPr="00985067" w:rsidRDefault="00CF00C5" w:rsidP="00ED7CF4">
                  <w:pPr>
                    <w:jc w:val="center"/>
                    <w:rPr>
                      <w:szCs w:val="24"/>
                      <w:lang w:eastAsia="lt-LT"/>
                    </w:rPr>
                  </w:pPr>
                </w:p>
              </w:tc>
              <w:tc>
                <w:tcPr>
                  <w:tcW w:w="1467"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Mokinių sk.</w:t>
                  </w:r>
                </w:p>
              </w:tc>
              <w:tc>
                <w:tcPr>
                  <w:tcW w:w="1417"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w:t>
                  </w:r>
                </w:p>
              </w:tc>
              <w:tc>
                <w:tcPr>
                  <w:tcW w:w="1418" w:type="dxa"/>
                  <w:vMerge/>
                  <w:shd w:val="clear" w:color="auto" w:fill="FFFFFF"/>
                  <w:vAlign w:val="center"/>
                </w:tcPr>
                <w:p w:rsidR="00CF00C5" w:rsidRPr="00985067" w:rsidRDefault="00CF00C5" w:rsidP="00ED7CF4">
                  <w:pPr>
                    <w:jc w:val="center"/>
                    <w:rPr>
                      <w:szCs w:val="24"/>
                      <w:lang w:eastAsia="lt-LT"/>
                    </w:rPr>
                  </w:pPr>
                </w:p>
              </w:tc>
              <w:tc>
                <w:tcPr>
                  <w:tcW w:w="1993" w:type="dxa"/>
                  <w:vMerge/>
                  <w:shd w:val="clear" w:color="auto" w:fill="FFFFFF"/>
                  <w:vAlign w:val="center"/>
                </w:tcPr>
                <w:p w:rsidR="00CF00C5" w:rsidRPr="00985067" w:rsidRDefault="00CF00C5" w:rsidP="00ED7CF4">
                  <w:pPr>
                    <w:jc w:val="center"/>
                    <w:rPr>
                      <w:szCs w:val="24"/>
                      <w:lang w:eastAsia="lt-LT"/>
                    </w:rPr>
                  </w:pPr>
                </w:p>
              </w:tc>
            </w:tr>
            <w:tr w:rsidR="00CF00C5" w:rsidRPr="00985067" w:rsidTr="00ED7CF4">
              <w:trPr>
                <w:trHeight w:val="562"/>
                <w:jc w:val="center"/>
              </w:trPr>
              <w:tc>
                <w:tcPr>
                  <w:tcW w:w="1514" w:type="dxa"/>
                  <w:shd w:val="clear" w:color="auto" w:fill="FFFFFF"/>
                  <w:vAlign w:val="center"/>
                </w:tcPr>
                <w:p w:rsidR="00CF00C5" w:rsidRPr="00985067" w:rsidRDefault="00CF00C5" w:rsidP="00BB1E84">
                  <w:pPr>
                    <w:tabs>
                      <w:tab w:val="left" w:pos="1755"/>
                    </w:tabs>
                    <w:jc w:val="center"/>
                    <w:rPr>
                      <w:szCs w:val="24"/>
                      <w:lang w:eastAsia="lt-LT"/>
                    </w:rPr>
                  </w:pPr>
                  <w:r w:rsidRPr="00985067">
                    <w:rPr>
                      <w:szCs w:val="24"/>
                      <w:lang w:eastAsia="lt-LT"/>
                    </w:rPr>
                    <w:t>2015</w:t>
                  </w:r>
                  <w:r w:rsidR="00BB1E84">
                    <w:rPr>
                      <w:szCs w:val="24"/>
                      <w:lang w:eastAsia="lt-LT"/>
                    </w:rPr>
                    <w:t>–</w:t>
                  </w:r>
                  <w:r w:rsidRPr="00985067">
                    <w:rPr>
                      <w:szCs w:val="24"/>
                      <w:lang w:eastAsia="lt-LT"/>
                    </w:rPr>
                    <w:t>2016</w:t>
                  </w:r>
                </w:p>
              </w:tc>
              <w:tc>
                <w:tcPr>
                  <w:tcW w:w="1736"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54</w:t>
                  </w:r>
                </w:p>
              </w:tc>
              <w:tc>
                <w:tcPr>
                  <w:tcW w:w="1467"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53</w:t>
                  </w:r>
                </w:p>
              </w:tc>
              <w:tc>
                <w:tcPr>
                  <w:tcW w:w="1417"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98,1</w:t>
                  </w:r>
                </w:p>
              </w:tc>
              <w:tc>
                <w:tcPr>
                  <w:tcW w:w="1418"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53</w:t>
                  </w:r>
                </w:p>
              </w:tc>
              <w:tc>
                <w:tcPr>
                  <w:tcW w:w="1993"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1</w:t>
                  </w:r>
                </w:p>
              </w:tc>
            </w:tr>
            <w:tr w:rsidR="00CF00C5" w:rsidRPr="00985067" w:rsidTr="00ED7CF4">
              <w:trPr>
                <w:jc w:val="center"/>
              </w:trPr>
              <w:tc>
                <w:tcPr>
                  <w:tcW w:w="1514" w:type="dxa"/>
                  <w:shd w:val="clear" w:color="auto" w:fill="FFFFFF"/>
                  <w:vAlign w:val="center"/>
                </w:tcPr>
                <w:p w:rsidR="00CF00C5" w:rsidRPr="00985067" w:rsidRDefault="00CF00C5" w:rsidP="00BB1E84">
                  <w:pPr>
                    <w:tabs>
                      <w:tab w:val="left" w:pos="1755"/>
                    </w:tabs>
                    <w:jc w:val="center"/>
                    <w:rPr>
                      <w:szCs w:val="24"/>
                      <w:lang w:eastAsia="lt-LT"/>
                    </w:rPr>
                  </w:pPr>
                  <w:r w:rsidRPr="00985067">
                    <w:rPr>
                      <w:szCs w:val="24"/>
                      <w:lang w:eastAsia="lt-LT"/>
                    </w:rPr>
                    <w:t>2016</w:t>
                  </w:r>
                  <w:r w:rsidR="00BB1E84">
                    <w:rPr>
                      <w:szCs w:val="24"/>
                      <w:lang w:eastAsia="lt-LT"/>
                    </w:rPr>
                    <w:t>–</w:t>
                  </w:r>
                  <w:r w:rsidRPr="00985067">
                    <w:rPr>
                      <w:szCs w:val="24"/>
                      <w:lang w:eastAsia="lt-LT"/>
                    </w:rPr>
                    <w:t>2017</w:t>
                  </w:r>
                </w:p>
              </w:tc>
              <w:tc>
                <w:tcPr>
                  <w:tcW w:w="1736"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37</w:t>
                  </w:r>
                </w:p>
              </w:tc>
              <w:tc>
                <w:tcPr>
                  <w:tcW w:w="1467"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37</w:t>
                  </w:r>
                </w:p>
              </w:tc>
              <w:tc>
                <w:tcPr>
                  <w:tcW w:w="1417"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100</w:t>
                  </w:r>
                </w:p>
              </w:tc>
              <w:tc>
                <w:tcPr>
                  <w:tcW w:w="1418"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37</w:t>
                  </w:r>
                </w:p>
              </w:tc>
              <w:tc>
                <w:tcPr>
                  <w:tcW w:w="1993"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w:t>
                  </w:r>
                </w:p>
              </w:tc>
            </w:tr>
            <w:tr w:rsidR="00CF00C5" w:rsidRPr="00985067" w:rsidTr="00ED7CF4">
              <w:trPr>
                <w:jc w:val="center"/>
              </w:trPr>
              <w:tc>
                <w:tcPr>
                  <w:tcW w:w="1514" w:type="dxa"/>
                  <w:shd w:val="clear" w:color="auto" w:fill="FFFFFF"/>
                  <w:vAlign w:val="center"/>
                </w:tcPr>
                <w:p w:rsidR="00CF00C5" w:rsidRPr="00985067" w:rsidRDefault="00CF00C5" w:rsidP="00BB1E84">
                  <w:pPr>
                    <w:tabs>
                      <w:tab w:val="left" w:pos="1755"/>
                    </w:tabs>
                    <w:jc w:val="center"/>
                    <w:rPr>
                      <w:szCs w:val="24"/>
                      <w:lang w:eastAsia="lt-LT"/>
                    </w:rPr>
                  </w:pPr>
                  <w:r>
                    <w:rPr>
                      <w:szCs w:val="24"/>
                      <w:lang w:eastAsia="lt-LT"/>
                    </w:rPr>
                    <w:t>2017</w:t>
                  </w:r>
                  <w:r w:rsidR="00BB1E84">
                    <w:rPr>
                      <w:szCs w:val="24"/>
                      <w:lang w:eastAsia="lt-LT"/>
                    </w:rPr>
                    <w:t>–</w:t>
                  </w:r>
                  <w:r>
                    <w:rPr>
                      <w:szCs w:val="24"/>
                      <w:lang w:eastAsia="lt-LT"/>
                    </w:rPr>
                    <w:t>2018</w:t>
                  </w:r>
                </w:p>
              </w:tc>
              <w:tc>
                <w:tcPr>
                  <w:tcW w:w="1736" w:type="dxa"/>
                  <w:shd w:val="clear" w:color="auto" w:fill="FFFFFF"/>
                  <w:vAlign w:val="center"/>
                </w:tcPr>
                <w:p w:rsidR="00CF00C5" w:rsidRPr="00985067" w:rsidRDefault="00CF00C5" w:rsidP="00ED7CF4">
                  <w:pPr>
                    <w:tabs>
                      <w:tab w:val="left" w:pos="1755"/>
                    </w:tabs>
                    <w:jc w:val="center"/>
                    <w:rPr>
                      <w:szCs w:val="24"/>
                      <w:lang w:eastAsia="lt-LT"/>
                    </w:rPr>
                  </w:pPr>
                  <w:r>
                    <w:rPr>
                      <w:szCs w:val="24"/>
                      <w:lang w:eastAsia="lt-LT"/>
                    </w:rPr>
                    <w:t>19</w:t>
                  </w:r>
                </w:p>
              </w:tc>
              <w:tc>
                <w:tcPr>
                  <w:tcW w:w="1467" w:type="dxa"/>
                  <w:shd w:val="clear" w:color="auto" w:fill="FFFFFF"/>
                  <w:vAlign w:val="center"/>
                </w:tcPr>
                <w:p w:rsidR="00CF00C5" w:rsidRPr="00985067" w:rsidRDefault="00CF00C5" w:rsidP="00ED7CF4">
                  <w:pPr>
                    <w:tabs>
                      <w:tab w:val="left" w:pos="1755"/>
                    </w:tabs>
                    <w:jc w:val="center"/>
                    <w:rPr>
                      <w:szCs w:val="24"/>
                      <w:lang w:eastAsia="lt-LT"/>
                    </w:rPr>
                  </w:pPr>
                  <w:r>
                    <w:rPr>
                      <w:szCs w:val="24"/>
                      <w:lang w:eastAsia="lt-LT"/>
                    </w:rPr>
                    <w:t>19</w:t>
                  </w:r>
                </w:p>
              </w:tc>
              <w:tc>
                <w:tcPr>
                  <w:tcW w:w="1417"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100</w:t>
                  </w:r>
                </w:p>
              </w:tc>
              <w:tc>
                <w:tcPr>
                  <w:tcW w:w="1418" w:type="dxa"/>
                  <w:shd w:val="clear" w:color="auto" w:fill="FFFFFF"/>
                  <w:vAlign w:val="center"/>
                </w:tcPr>
                <w:p w:rsidR="00CF00C5" w:rsidRPr="00985067" w:rsidRDefault="00CF00C5" w:rsidP="00ED7CF4">
                  <w:pPr>
                    <w:tabs>
                      <w:tab w:val="left" w:pos="1755"/>
                    </w:tabs>
                    <w:jc w:val="center"/>
                    <w:rPr>
                      <w:szCs w:val="24"/>
                      <w:lang w:eastAsia="lt-LT"/>
                    </w:rPr>
                  </w:pPr>
                  <w:r>
                    <w:rPr>
                      <w:szCs w:val="24"/>
                      <w:lang w:eastAsia="lt-LT"/>
                    </w:rPr>
                    <w:t>19</w:t>
                  </w:r>
                </w:p>
              </w:tc>
              <w:tc>
                <w:tcPr>
                  <w:tcW w:w="1993" w:type="dxa"/>
                  <w:shd w:val="clear" w:color="auto" w:fill="FFFFFF"/>
                  <w:vAlign w:val="center"/>
                </w:tcPr>
                <w:p w:rsidR="00CF00C5" w:rsidRPr="00985067" w:rsidRDefault="00CF00C5" w:rsidP="00ED7CF4">
                  <w:pPr>
                    <w:tabs>
                      <w:tab w:val="left" w:pos="1755"/>
                    </w:tabs>
                    <w:jc w:val="center"/>
                    <w:rPr>
                      <w:szCs w:val="24"/>
                      <w:lang w:eastAsia="lt-LT"/>
                    </w:rPr>
                  </w:pPr>
                  <w:r w:rsidRPr="00985067">
                    <w:rPr>
                      <w:szCs w:val="24"/>
                      <w:lang w:eastAsia="lt-LT"/>
                    </w:rPr>
                    <w:t>–</w:t>
                  </w:r>
                </w:p>
              </w:tc>
            </w:tr>
          </w:tbl>
          <w:p w:rsidR="00CF00C5" w:rsidRDefault="00CF00C5" w:rsidP="00ED7CF4">
            <w:pPr>
              <w:overflowPunct w:val="0"/>
              <w:textAlignment w:val="baseline"/>
              <w:rPr>
                <w:rFonts w:eastAsia="Calibri"/>
                <w:i/>
                <w:iCs/>
                <w:color w:val="000000"/>
                <w:szCs w:val="24"/>
                <w:u w:color="000000"/>
              </w:rPr>
            </w:pPr>
          </w:p>
          <w:p w:rsidR="00CF00C5" w:rsidRDefault="00CF00C5" w:rsidP="00FE4865">
            <w:pPr>
              <w:overflowPunct w:val="0"/>
              <w:spacing w:line="276" w:lineRule="auto"/>
              <w:jc w:val="both"/>
              <w:textAlignment w:val="baseline"/>
              <w:rPr>
                <w:szCs w:val="24"/>
                <w:lang w:eastAsia="lt-LT"/>
              </w:rPr>
            </w:pPr>
            <w:r>
              <w:rPr>
                <w:rFonts w:eastAsia="Calibri"/>
                <w:i/>
                <w:iCs/>
                <w:color w:val="000000"/>
                <w:szCs w:val="24"/>
                <w:u w:color="000000"/>
              </w:rPr>
              <w:lastRenderedPageBreak/>
              <w:t xml:space="preserve">                  </w:t>
            </w:r>
            <w:r>
              <w:rPr>
                <w:szCs w:val="24"/>
                <w:lang w:eastAsia="lt-LT"/>
              </w:rPr>
              <w:t xml:space="preserve">Strateginiu laikotarpiu </w:t>
            </w:r>
            <w:r w:rsidRPr="0054443E">
              <w:rPr>
                <w:szCs w:val="24"/>
                <w:lang w:eastAsia="lt-LT"/>
              </w:rPr>
              <w:t xml:space="preserve"> visi dešimtokai </w:t>
            </w:r>
            <w:r>
              <w:rPr>
                <w:szCs w:val="24"/>
                <w:lang w:eastAsia="lt-LT"/>
              </w:rPr>
              <w:t>sėkmingai baigė pagrindinio ugdymo programą.</w:t>
            </w:r>
          </w:p>
          <w:p w:rsidR="00CF00C5" w:rsidRPr="004B524C" w:rsidRDefault="00CF00C5" w:rsidP="00FE4865">
            <w:pPr>
              <w:overflowPunct w:val="0"/>
              <w:spacing w:line="276" w:lineRule="auto"/>
              <w:jc w:val="both"/>
              <w:textAlignment w:val="baseline"/>
              <w:rPr>
                <w:sz w:val="20"/>
                <w:lang w:eastAsia="lt-LT"/>
              </w:rPr>
            </w:pPr>
            <w:r>
              <w:rPr>
                <w:rFonts w:eastAsia="Calibri"/>
                <w:i/>
                <w:iCs/>
                <w:color w:val="000000"/>
                <w:szCs w:val="24"/>
                <w:u w:color="000000"/>
              </w:rPr>
              <w:t xml:space="preserve">                  </w:t>
            </w:r>
            <w:r w:rsidRPr="004B524C">
              <w:rPr>
                <w:rFonts w:eastAsia="Calibri"/>
                <w:iCs/>
                <w:color w:val="000000"/>
                <w:szCs w:val="24"/>
                <w:u w:color="000000"/>
              </w:rPr>
              <w:t>Atliekama gili, išsami NMPP, PUPP rezultatų analizė, priimami susitarimai dėl mokinių mokymosi pasiekimų gerinimo, vykdoma</w:t>
            </w:r>
            <w:r>
              <w:rPr>
                <w:rFonts w:eastAsia="Calibri"/>
                <w:iCs/>
                <w:color w:val="000000"/>
                <w:szCs w:val="24"/>
                <w:u w:color="000000"/>
              </w:rPr>
              <w:t>s</w:t>
            </w:r>
            <w:r w:rsidRPr="004B524C">
              <w:rPr>
                <w:rFonts w:eastAsia="Calibri"/>
                <w:iCs/>
                <w:color w:val="000000"/>
                <w:szCs w:val="24"/>
                <w:u w:color="000000"/>
              </w:rPr>
              <w:t xml:space="preserve"> grįžtamasis konsultavimas dėl susitarimų vykdymo, stebimi moki</w:t>
            </w:r>
            <w:r>
              <w:rPr>
                <w:rFonts w:eastAsia="Calibri"/>
                <w:iCs/>
                <w:color w:val="000000"/>
                <w:szCs w:val="24"/>
                <w:u w:color="000000"/>
              </w:rPr>
              <w:t>nių mokymosi pasiekimų pokyčiai, s</w:t>
            </w:r>
            <w:r w:rsidRPr="004B524C">
              <w:rPr>
                <w:rFonts w:eastAsia="Calibri"/>
                <w:iCs/>
                <w:color w:val="000000"/>
                <w:szCs w:val="24"/>
                <w:u w:color="000000"/>
              </w:rPr>
              <w:t>istemingai analizuojama klasių pasiekimų dinamika.</w:t>
            </w:r>
          </w:p>
          <w:p w:rsidR="000E18BE" w:rsidRDefault="000E18BE" w:rsidP="00FE4865">
            <w:pPr>
              <w:overflowPunct w:val="0"/>
              <w:spacing w:line="276" w:lineRule="auto"/>
              <w:ind w:firstLine="531"/>
              <w:jc w:val="both"/>
              <w:textAlignment w:val="baseline"/>
              <w:rPr>
                <w:sz w:val="20"/>
                <w:lang w:eastAsia="lt-LT"/>
              </w:rPr>
            </w:pPr>
            <w:r>
              <w:rPr>
                <w:szCs w:val="24"/>
                <w:lang w:eastAsia="lt-LT"/>
              </w:rPr>
              <w:t xml:space="preserve"> </w:t>
            </w:r>
            <w:r w:rsidR="00CF00C5">
              <w:rPr>
                <w:szCs w:val="24"/>
                <w:lang w:eastAsia="lt-LT"/>
              </w:rPr>
              <w:t xml:space="preserve"> </w:t>
            </w:r>
            <w:r w:rsidR="00CF00C5" w:rsidRPr="00187CFC">
              <w:rPr>
                <w:szCs w:val="24"/>
                <w:lang w:eastAsia="lt-LT"/>
              </w:rPr>
              <w:t>Įgyvendinant 2016</w:t>
            </w:r>
            <w:r>
              <w:rPr>
                <w:szCs w:val="24"/>
                <w:lang w:eastAsia="lt-LT"/>
              </w:rPr>
              <w:t>–</w:t>
            </w:r>
            <w:r w:rsidR="00CF00C5" w:rsidRPr="00187CFC">
              <w:rPr>
                <w:szCs w:val="24"/>
                <w:lang w:eastAsia="lt-LT"/>
              </w:rPr>
              <w:t xml:space="preserve">2018 metų strateginio plano tikslą </w:t>
            </w:r>
            <w:r>
              <w:rPr>
                <w:szCs w:val="24"/>
                <w:lang w:eastAsia="lt-LT"/>
              </w:rPr>
              <w:t>„</w:t>
            </w:r>
            <w:r w:rsidR="00CF00C5" w:rsidRPr="00D02CD0">
              <w:rPr>
                <w:b/>
                <w:noProof/>
                <w:szCs w:val="24"/>
              </w:rPr>
              <w:t>Plėtoti pedagoginį meistriškumą</w:t>
            </w:r>
            <w:r>
              <w:rPr>
                <w:b/>
                <w:noProof/>
                <w:szCs w:val="24"/>
              </w:rPr>
              <w:t>“</w:t>
            </w:r>
            <w:r w:rsidR="00CF00C5" w:rsidRPr="00113C10">
              <w:rPr>
                <w:szCs w:val="24"/>
                <w:lang w:eastAsia="lt-LT"/>
              </w:rPr>
              <w:t xml:space="preserve"> veikla </w:t>
            </w:r>
            <w:r w:rsidR="00CF00C5">
              <w:rPr>
                <w:szCs w:val="24"/>
                <w:lang w:eastAsia="lt-LT"/>
              </w:rPr>
              <w:t xml:space="preserve">mokykloje </w:t>
            </w:r>
            <w:r w:rsidR="00CF00C5" w:rsidRPr="00113C10">
              <w:rPr>
                <w:szCs w:val="24"/>
                <w:lang w:eastAsia="lt-LT"/>
              </w:rPr>
              <w:t xml:space="preserve">buvo vykdoma trimis lygmenimis: individualiu, kolegialiu, mokyklos. Kvalifikacijos tobulinimo </w:t>
            </w:r>
            <w:r w:rsidR="00CF00C5">
              <w:rPr>
                <w:szCs w:val="24"/>
                <w:lang w:eastAsia="lt-LT"/>
              </w:rPr>
              <w:t>turinys atitiko</w:t>
            </w:r>
            <w:r w:rsidR="00CF00C5" w:rsidRPr="00113C10">
              <w:rPr>
                <w:szCs w:val="24"/>
                <w:lang w:eastAsia="lt-LT"/>
              </w:rPr>
              <w:t xml:space="preserve"> nacionalinius interesus, mokyklos strateginius tikslus, pedagogų poreikius. Atsižvelgdami į profesinių kompetencijų tobulinimo prioritetines sritis, pedagogai kvalifikaciją tobulino mokykloje, Raseinių rajono švietimo pagalbos tarnyboje, kitose kvalifikacijos tobulinimo institucijose.</w:t>
            </w:r>
          </w:p>
          <w:p w:rsidR="00CF00C5" w:rsidRDefault="00CF00C5" w:rsidP="00FE4865">
            <w:pPr>
              <w:overflowPunct w:val="0"/>
              <w:spacing w:line="276" w:lineRule="auto"/>
              <w:ind w:firstLine="531"/>
              <w:jc w:val="both"/>
              <w:textAlignment w:val="baseline"/>
              <w:rPr>
                <w:sz w:val="20"/>
                <w:lang w:eastAsia="lt-LT"/>
              </w:rPr>
            </w:pPr>
            <w:r w:rsidRPr="00413345">
              <w:rPr>
                <w:szCs w:val="24"/>
                <w:lang w:eastAsia="lt-LT"/>
              </w:rPr>
              <w:t xml:space="preserve">Visi pedagogai parengė kompetencijų plėtros planus, juos įgyvendino, atliko efektyvumo vertinimą, pateikė ataskaitą apie </w:t>
            </w:r>
            <w:r>
              <w:rPr>
                <w:szCs w:val="24"/>
                <w:lang w:eastAsia="lt-LT"/>
              </w:rPr>
              <w:t>2016</w:t>
            </w:r>
            <w:r w:rsidR="000E18BE">
              <w:rPr>
                <w:szCs w:val="24"/>
                <w:lang w:eastAsia="lt-LT"/>
              </w:rPr>
              <w:t>–</w:t>
            </w:r>
            <w:r w:rsidRPr="00413345">
              <w:rPr>
                <w:szCs w:val="24"/>
                <w:lang w:eastAsia="lt-LT"/>
              </w:rPr>
              <w:t>2018 metų kvalifikacijos tobulinimą.</w:t>
            </w:r>
            <w:r>
              <w:rPr>
                <w:szCs w:val="24"/>
                <w:lang w:eastAsia="lt-LT"/>
              </w:rPr>
              <w:t xml:space="preserve"> </w:t>
            </w:r>
            <w:r w:rsidRPr="00113C10">
              <w:rPr>
                <w:rFonts w:eastAsia="+mn-ea"/>
                <w:bCs/>
                <w:color w:val="000000"/>
                <w:szCs w:val="24"/>
                <w:lang w:eastAsia="lt-LT"/>
              </w:rPr>
              <w:t xml:space="preserve">Viena iš svarbiausių priemonių, turinčių įtakos mokinių pasiekimams ir pažangai, yra visų mokyklos pedagogų mokymasis kartu. </w:t>
            </w:r>
            <w:r w:rsidRPr="00475949">
              <w:rPr>
                <w:rFonts w:eastAsia="Calibri"/>
                <w:szCs w:val="22"/>
              </w:rPr>
              <w:t xml:space="preserve">Visi mokyklos pedagogai </w:t>
            </w:r>
            <w:r w:rsidRPr="00475949">
              <w:rPr>
                <w:szCs w:val="22"/>
                <w:lang w:eastAsia="lt-LT"/>
              </w:rPr>
              <w:t xml:space="preserve">dalyvavo seminare ir pasiruošė įgyvendinti  prevencinę programą </w:t>
            </w:r>
            <w:r w:rsidRPr="00475949">
              <w:rPr>
                <w:szCs w:val="22"/>
                <w:shd w:val="clear" w:color="auto" w:fill="FFFFFF"/>
                <w:lang w:eastAsia="lt-LT"/>
              </w:rPr>
              <w:t xml:space="preserve">LIONS QUEST </w:t>
            </w:r>
            <w:r w:rsidRPr="00475949">
              <w:rPr>
                <w:szCs w:val="22"/>
                <w:lang w:eastAsia="lt-LT"/>
              </w:rPr>
              <w:t>„Laikas kartu“ 1</w:t>
            </w:r>
            <w:r w:rsidR="000E18BE">
              <w:rPr>
                <w:szCs w:val="22"/>
                <w:lang w:eastAsia="lt-LT"/>
              </w:rPr>
              <w:t>–</w:t>
            </w:r>
            <w:r w:rsidRPr="00475949">
              <w:rPr>
                <w:szCs w:val="22"/>
                <w:lang w:eastAsia="lt-LT"/>
              </w:rPr>
              <w:t>4 klasėse, „Paauglystės kryžkelės“ 5</w:t>
            </w:r>
            <w:r w:rsidR="000E18BE">
              <w:rPr>
                <w:szCs w:val="22"/>
                <w:lang w:eastAsia="lt-LT"/>
              </w:rPr>
              <w:t>–</w:t>
            </w:r>
            <w:r w:rsidRPr="00475949">
              <w:rPr>
                <w:szCs w:val="22"/>
                <w:lang w:eastAsia="lt-LT"/>
              </w:rPr>
              <w:t xml:space="preserve">10 klasėse. </w:t>
            </w:r>
            <w:r>
              <w:rPr>
                <w:noProof/>
                <w:szCs w:val="24"/>
                <w:lang w:eastAsia="lt-LT"/>
              </w:rPr>
              <w:t>Šiuo metu įgyvendinamas projektas</w:t>
            </w:r>
            <w:r w:rsidR="000E18BE">
              <w:rPr>
                <w:noProof/>
                <w:szCs w:val="24"/>
                <w:lang w:eastAsia="lt-LT"/>
              </w:rPr>
              <w:t xml:space="preserve"> „</w:t>
            </w:r>
            <w:r w:rsidRPr="00017ACE">
              <w:rPr>
                <w:noProof/>
                <w:szCs w:val="24"/>
                <w:lang w:eastAsia="lt-LT"/>
              </w:rPr>
              <w:t>Dinamiškai tobulėjančios mokyklos inkliuzinis modelis (gerosios pr</w:t>
            </w:r>
            <w:r>
              <w:rPr>
                <w:noProof/>
                <w:szCs w:val="24"/>
                <w:lang w:eastAsia="lt-LT"/>
              </w:rPr>
              <w:t>aktikos vadovas)“. Kasmet apie 30</w:t>
            </w:r>
            <w:r w:rsidRPr="00113C10">
              <w:rPr>
                <w:szCs w:val="24"/>
                <w:lang w:eastAsia="lt-LT"/>
              </w:rPr>
              <w:t>%</w:t>
            </w:r>
            <w:r>
              <w:rPr>
                <w:szCs w:val="24"/>
                <w:lang w:eastAsia="lt-LT"/>
              </w:rPr>
              <w:t xml:space="preserve"> pedagogų dalyva</w:t>
            </w:r>
            <w:r w:rsidR="000E18BE">
              <w:rPr>
                <w:szCs w:val="24"/>
                <w:lang w:eastAsia="lt-LT"/>
              </w:rPr>
              <w:t>uja</w:t>
            </w:r>
            <w:r>
              <w:rPr>
                <w:szCs w:val="24"/>
                <w:lang w:eastAsia="lt-LT"/>
              </w:rPr>
              <w:t xml:space="preserve"> parodose </w:t>
            </w:r>
            <w:r w:rsidR="000E18BE">
              <w:rPr>
                <w:szCs w:val="24"/>
                <w:lang w:eastAsia="lt-LT"/>
              </w:rPr>
              <w:t>„</w:t>
            </w:r>
            <w:r>
              <w:rPr>
                <w:szCs w:val="24"/>
                <w:lang w:eastAsia="lt-LT"/>
              </w:rPr>
              <w:t>Mokykla 2016, 2017, 2018</w:t>
            </w:r>
            <w:r w:rsidR="000E18BE">
              <w:rPr>
                <w:szCs w:val="24"/>
                <w:lang w:eastAsia="lt-LT"/>
              </w:rPr>
              <w:t>“</w:t>
            </w:r>
            <w:r>
              <w:rPr>
                <w:szCs w:val="24"/>
                <w:lang w:eastAsia="lt-LT"/>
              </w:rPr>
              <w:t>. Mokyklos pedagogai rengia kvalifikacijos tobulinimo programas ir moko kolegas. 2016</w:t>
            </w:r>
            <w:r w:rsidR="000E18BE">
              <w:rPr>
                <w:szCs w:val="24"/>
                <w:lang w:eastAsia="lt-LT"/>
              </w:rPr>
              <w:t>–2018 metais vyko seminarai: „</w:t>
            </w:r>
            <w:r>
              <w:rPr>
                <w:szCs w:val="24"/>
                <w:lang w:eastAsia="lt-LT"/>
              </w:rPr>
              <w:t>Gimtosios kalbos vartojimo aktualijos ugdymo procese</w:t>
            </w:r>
            <w:r w:rsidR="000E18BE">
              <w:rPr>
                <w:szCs w:val="24"/>
                <w:lang w:eastAsia="lt-LT"/>
              </w:rPr>
              <w:t>“</w:t>
            </w:r>
            <w:r>
              <w:rPr>
                <w:szCs w:val="24"/>
                <w:lang w:eastAsia="lt-LT"/>
              </w:rPr>
              <w:t>,</w:t>
            </w:r>
            <w:r w:rsidR="000E18BE">
              <w:rPr>
                <w:szCs w:val="24"/>
                <w:lang w:eastAsia="lt-LT"/>
              </w:rPr>
              <w:t xml:space="preserve"> „</w:t>
            </w:r>
            <w:r>
              <w:rPr>
                <w:szCs w:val="24"/>
                <w:lang w:eastAsia="lt-LT"/>
              </w:rPr>
              <w:t>Mokinio individualios pažangos stebėjimas, fiksavimas ir tolesnio mokymosi</w:t>
            </w:r>
            <w:r w:rsidR="000E18BE">
              <w:rPr>
                <w:szCs w:val="24"/>
                <w:lang w:eastAsia="lt-LT"/>
              </w:rPr>
              <w:t xml:space="preserve"> planavimas“</w:t>
            </w:r>
            <w:r>
              <w:rPr>
                <w:szCs w:val="24"/>
                <w:lang w:eastAsia="lt-LT"/>
              </w:rPr>
              <w:t xml:space="preserve"> ir kt. 2017 metais pradinio ugdymo programos mokytojai organizavo respublikinę konferenciją </w:t>
            </w:r>
            <w:r w:rsidR="000E18BE">
              <w:rPr>
                <w:szCs w:val="24"/>
                <w:lang w:eastAsia="lt-LT"/>
              </w:rPr>
              <w:t>„</w:t>
            </w:r>
            <w:r>
              <w:rPr>
                <w:szCs w:val="24"/>
                <w:lang w:eastAsia="lt-LT"/>
              </w:rPr>
              <w:t>Įdomus, kūrybiškas, užtikrinantis individualią mokinio pažangą mokymas ir mokymasis</w:t>
            </w:r>
            <w:r w:rsidR="00AE471C">
              <w:rPr>
                <w:szCs w:val="24"/>
                <w:lang w:eastAsia="lt-LT"/>
              </w:rPr>
              <w:t>“</w:t>
            </w:r>
            <w:r>
              <w:rPr>
                <w:szCs w:val="24"/>
                <w:lang w:eastAsia="lt-LT"/>
              </w:rPr>
              <w:t>. 2</w:t>
            </w:r>
            <w:r w:rsidRPr="00475949">
              <w:rPr>
                <w:szCs w:val="24"/>
                <w:lang w:eastAsia="lt-LT"/>
              </w:rPr>
              <w:t>016</w:t>
            </w:r>
            <w:r w:rsidR="00AE471C">
              <w:rPr>
                <w:szCs w:val="24"/>
                <w:lang w:eastAsia="lt-LT"/>
              </w:rPr>
              <w:t>–</w:t>
            </w:r>
            <w:r w:rsidRPr="00475949">
              <w:rPr>
                <w:szCs w:val="24"/>
                <w:lang w:eastAsia="lt-LT"/>
              </w:rPr>
              <w:t>2017 m.</w:t>
            </w:r>
            <w:r w:rsidR="00AE471C">
              <w:rPr>
                <w:szCs w:val="24"/>
                <w:lang w:eastAsia="lt-LT"/>
              </w:rPr>
              <w:t xml:space="preserve"> m.</w:t>
            </w:r>
            <w:r w:rsidRPr="00475949">
              <w:rPr>
                <w:szCs w:val="24"/>
                <w:lang w:eastAsia="lt-LT"/>
              </w:rPr>
              <w:t xml:space="preserve"> </w:t>
            </w:r>
            <w:r>
              <w:rPr>
                <w:szCs w:val="24"/>
                <w:lang w:eastAsia="lt-LT"/>
              </w:rPr>
              <w:t>apie 91</w:t>
            </w:r>
            <w:r w:rsidRPr="00113C10">
              <w:rPr>
                <w:szCs w:val="24"/>
                <w:lang w:eastAsia="lt-LT"/>
              </w:rPr>
              <w:t>%</w:t>
            </w:r>
            <w:r>
              <w:rPr>
                <w:szCs w:val="24"/>
                <w:lang w:eastAsia="lt-LT"/>
              </w:rPr>
              <w:t xml:space="preserve"> pedagogų kvalifikaciją tobulino 5 ar daugiau dienų, apie 7</w:t>
            </w:r>
            <w:r w:rsidRPr="00113C10">
              <w:rPr>
                <w:szCs w:val="24"/>
                <w:lang w:eastAsia="lt-LT"/>
              </w:rPr>
              <w:t>%</w:t>
            </w:r>
            <w:r>
              <w:rPr>
                <w:szCs w:val="24"/>
                <w:lang w:eastAsia="lt-LT"/>
              </w:rPr>
              <w:t xml:space="preserve"> </w:t>
            </w:r>
            <w:r w:rsidR="00AE471C">
              <w:rPr>
                <w:szCs w:val="24"/>
                <w:lang w:eastAsia="lt-LT"/>
              </w:rPr>
              <w:t xml:space="preserve">– </w:t>
            </w:r>
            <w:r>
              <w:rPr>
                <w:szCs w:val="24"/>
                <w:lang w:eastAsia="lt-LT"/>
              </w:rPr>
              <w:t>3</w:t>
            </w:r>
            <w:r w:rsidR="00AE471C">
              <w:rPr>
                <w:szCs w:val="24"/>
                <w:lang w:eastAsia="lt-LT"/>
              </w:rPr>
              <w:t>–</w:t>
            </w:r>
            <w:r>
              <w:rPr>
                <w:szCs w:val="24"/>
                <w:lang w:eastAsia="lt-LT"/>
              </w:rPr>
              <w:t>4 dienas ir tik apie 2</w:t>
            </w:r>
            <w:r w:rsidRPr="00113C10">
              <w:rPr>
                <w:szCs w:val="24"/>
                <w:lang w:eastAsia="lt-LT"/>
              </w:rPr>
              <w:t>%</w:t>
            </w:r>
            <w:r>
              <w:rPr>
                <w:szCs w:val="24"/>
                <w:lang w:eastAsia="lt-LT"/>
              </w:rPr>
              <w:t xml:space="preserve"> </w:t>
            </w:r>
            <w:r w:rsidR="00AE471C">
              <w:rPr>
                <w:szCs w:val="24"/>
                <w:lang w:eastAsia="lt-LT"/>
              </w:rPr>
              <w:t xml:space="preserve">– </w:t>
            </w:r>
            <w:r>
              <w:rPr>
                <w:szCs w:val="24"/>
                <w:lang w:eastAsia="lt-LT"/>
              </w:rPr>
              <w:t>1</w:t>
            </w:r>
            <w:r w:rsidR="00AE471C">
              <w:rPr>
                <w:szCs w:val="24"/>
                <w:lang w:eastAsia="lt-LT"/>
              </w:rPr>
              <w:t>–</w:t>
            </w:r>
            <w:r>
              <w:rPr>
                <w:szCs w:val="24"/>
                <w:lang w:eastAsia="lt-LT"/>
              </w:rPr>
              <w:t>2 dienas. 2018 metais mokyklos pedagogai išklausė apie 2300 valandų seminarų, mokymų, išplėtotas kompetencijas pritaiko praktinėje veikloje.</w:t>
            </w:r>
          </w:p>
          <w:p w:rsidR="00CF00C5" w:rsidRPr="00187CFC" w:rsidRDefault="00CF00C5" w:rsidP="00FE4865">
            <w:pPr>
              <w:overflowPunct w:val="0"/>
              <w:spacing w:line="276" w:lineRule="auto"/>
              <w:jc w:val="both"/>
              <w:textAlignment w:val="baseline"/>
              <w:rPr>
                <w:szCs w:val="24"/>
                <w:lang w:eastAsia="lt-LT"/>
              </w:rPr>
            </w:pPr>
            <w:r>
              <w:rPr>
                <w:szCs w:val="24"/>
                <w:lang w:eastAsia="lt-LT"/>
              </w:rPr>
              <w:t xml:space="preserve">           </w:t>
            </w:r>
            <w:r w:rsidRPr="00187CFC">
              <w:rPr>
                <w:szCs w:val="24"/>
                <w:lang w:eastAsia="lt-LT"/>
              </w:rPr>
              <w:t>Įgyvendinant 2016</w:t>
            </w:r>
            <w:r w:rsidR="00AE471C">
              <w:rPr>
                <w:szCs w:val="24"/>
                <w:lang w:eastAsia="lt-LT"/>
              </w:rPr>
              <w:t>–</w:t>
            </w:r>
            <w:r w:rsidRPr="00187CFC">
              <w:rPr>
                <w:szCs w:val="24"/>
                <w:lang w:eastAsia="lt-LT"/>
              </w:rPr>
              <w:t xml:space="preserve">2018 metų strateginio plano tikslą </w:t>
            </w:r>
            <w:r w:rsidR="00AE471C">
              <w:rPr>
                <w:szCs w:val="24"/>
                <w:lang w:eastAsia="lt-LT"/>
              </w:rPr>
              <w:t>„</w:t>
            </w:r>
            <w:r w:rsidRPr="00187CFC">
              <w:rPr>
                <w:b/>
                <w:szCs w:val="24"/>
                <w:lang w:eastAsia="lt-LT"/>
              </w:rPr>
              <w:t>Plėtoti mokinių savivoką ir socialumą</w:t>
            </w:r>
            <w:r w:rsidR="00AE471C">
              <w:rPr>
                <w:b/>
                <w:szCs w:val="24"/>
                <w:lang w:eastAsia="lt-LT"/>
              </w:rPr>
              <w:t>“</w:t>
            </w:r>
            <w:r w:rsidRPr="00187CFC">
              <w:rPr>
                <w:b/>
                <w:szCs w:val="24"/>
                <w:lang w:eastAsia="lt-LT"/>
              </w:rPr>
              <w:t xml:space="preserve"> </w:t>
            </w:r>
            <w:r w:rsidRPr="00187CFC">
              <w:rPr>
                <w:szCs w:val="24"/>
                <w:lang w:eastAsia="lt-LT"/>
              </w:rPr>
              <w:t>įvykdytos suplanuotos priemonės, veikla buvo rezultatyvi.</w:t>
            </w:r>
          </w:p>
          <w:p w:rsidR="00CF00C5" w:rsidRPr="00187CFC" w:rsidRDefault="00CF00C5" w:rsidP="00FE4865">
            <w:pPr>
              <w:spacing w:line="276" w:lineRule="auto"/>
              <w:jc w:val="both"/>
              <w:rPr>
                <w:szCs w:val="24"/>
                <w:lang w:eastAsia="lt-LT"/>
              </w:rPr>
            </w:pPr>
            <w:r>
              <w:rPr>
                <w:szCs w:val="24"/>
                <w:lang w:eastAsia="lt-LT"/>
              </w:rPr>
              <w:t xml:space="preserve">          </w:t>
            </w:r>
            <w:r w:rsidRPr="00187CFC">
              <w:rPr>
                <w:szCs w:val="24"/>
                <w:lang w:eastAsia="lt-LT"/>
              </w:rPr>
              <w:t xml:space="preserve">Atliktos apklausos </w:t>
            </w:r>
            <w:r w:rsidRPr="00187CFC">
              <w:rPr>
                <w:szCs w:val="24"/>
              </w:rPr>
              <w:t>„Neformaliojo vaikų švietimo kokybė, mokinių poreikiai“.</w:t>
            </w:r>
            <w:r w:rsidRPr="00187CFC">
              <w:rPr>
                <w:szCs w:val="24"/>
                <w:lang w:eastAsia="lt-LT"/>
              </w:rPr>
              <w:t xml:space="preserve"> </w:t>
            </w:r>
            <w:r w:rsidRPr="00187CFC">
              <w:rPr>
                <w:szCs w:val="24"/>
              </w:rPr>
              <w:t xml:space="preserve">Neformaliojo švietimo užsiėmimus, kurie buvo organizuojami atsižvelgiant į 1–10 </w:t>
            </w:r>
            <w:proofErr w:type="spellStart"/>
            <w:r w:rsidRPr="00187CFC">
              <w:rPr>
                <w:szCs w:val="24"/>
              </w:rPr>
              <w:t>kl</w:t>
            </w:r>
            <w:proofErr w:type="spellEnd"/>
            <w:r w:rsidRPr="00187CFC">
              <w:rPr>
                <w:szCs w:val="24"/>
              </w:rPr>
              <w:t xml:space="preserve">. mokinių poreikius ir gebėjimus, lankė 95% mokinių. Neformaliajam švietimui mokykla panaudojo apie 93% pagal ugdymo planą skirtų valandų. Šiai veiklai valandos klasėms paskirstytos atsižvelgiant į ugdymo poreikius, klasių komplektų skaičių, mokyklos tradicijas, veiklos tikslingumą, turimas mokinio krepšelio lėšas. </w:t>
            </w:r>
            <w:r w:rsidRPr="00187CFC">
              <w:rPr>
                <w:szCs w:val="24"/>
                <w:lang w:eastAsia="lt-LT"/>
              </w:rPr>
              <w:t xml:space="preserve">Sukurtos ir įgyvendintos 42 neformaliojo švietimo programos. Kasmet mokytojai siūlė apie 10% naujų programų, susijusių su mokinių aukštesniųjų gebėjimų ugdymu. </w:t>
            </w:r>
            <w:r w:rsidRPr="00187CFC">
              <w:rPr>
                <w:lang w:eastAsia="lt-LT"/>
              </w:rPr>
              <w:t>Mokiniai sėkmingai dalyvavo rajono, šalies olimpiadose, konkursuose ir apie 10% jų laimėjo prizines vietas. Šiemet mokykla sėkmingai užsiregistravo ir aktyviai dalyvavo Kultūros paso siūlomų paslaugų veiklose. Visų pradinių klasių mokiniai skirtas lėšas panaudojo pažintinei, kultūrinei ir praktinei-kūrybinei veiklai.</w:t>
            </w:r>
          </w:p>
          <w:p w:rsidR="00CF00C5" w:rsidRPr="00187CFC" w:rsidRDefault="00CF00C5" w:rsidP="00FE4865">
            <w:pPr>
              <w:overflowPunct w:val="0"/>
              <w:spacing w:line="276" w:lineRule="auto"/>
              <w:jc w:val="both"/>
              <w:textAlignment w:val="baseline"/>
              <w:rPr>
                <w:szCs w:val="24"/>
                <w:lang w:eastAsia="lt-LT"/>
              </w:rPr>
            </w:pPr>
            <w:r w:rsidRPr="00187CFC">
              <w:rPr>
                <w:szCs w:val="24"/>
                <w:lang w:eastAsia="lt-LT"/>
              </w:rPr>
              <w:t xml:space="preserve">           2016</w:t>
            </w:r>
            <w:r w:rsidR="00AE471C">
              <w:rPr>
                <w:szCs w:val="24"/>
                <w:lang w:eastAsia="lt-LT"/>
              </w:rPr>
              <w:t>–</w:t>
            </w:r>
            <w:r w:rsidRPr="00187CFC">
              <w:rPr>
                <w:szCs w:val="24"/>
                <w:lang w:eastAsia="lt-LT"/>
              </w:rPr>
              <w:t>2018 m. organizuotos 8 vaikų vasaros poilsio stovyklos: „Gimtinės takais“ ir „Pažink save ir savo kraštą“, „Gudručiai“ ir kt.. Ištyrus mokinių ir tėvų poreikius, išsiaiškinta, kad apie 20% ugdytinių vasaros atostogų metu aktyviai dalyvavo pažintinėje, kūrybinėje, praktinėje veikloje.</w:t>
            </w:r>
          </w:p>
          <w:p w:rsidR="00CF00C5" w:rsidRDefault="00CF00C5" w:rsidP="00FE4865">
            <w:pPr>
              <w:spacing w:line="276" w:lineRule="auto"/>
              <w:ind w:firstLine="851"/>
              <w:jc w:val="both"/>
              <w:rPr>
                <w:szCs w:val="24"/>
                <w:lang w:eastAsia="lt-LT"/>
              </w:rPr>
            </w:pPr>
            <w:r w:rsidRPr="00187CFC">
              <w:rPr>
                <w:szCs w:val="24"/>
                <w:lang w:eastAsia="lt-LT"/>
              </w:rPr>
              <w:t xml:space="preserve">Sėkmingai įgyvendinti 22 projektai: 3 tarptautiniai projektai („Paskui paukščius“: tarptautinės mokslinės jaunųjų ornitologų ekspedicijos Suomijoje, Lenkijos, Vokietijos ir Danijos nacionaliniuose parkuose); 3 tarptautiniai </w:t>
            </w:r>
            <w:proofErr w:type="spellStart"/>
            <w:r w:rsidRPr="00187CFC">
              <w:rPr>
                <w:szCs w:val="24"/>
                <w:lang w:eastAsia="lt-LT"/>
              </w:rPr>
              <w:t>Erasmus</w:t>
            </w:r>
            <w:proofErr w:type="spellEnd"/>
            <w:r w:rsidRPr="00187CFC">
              <w:rPr>
                <w:szCs w:val="24"/>
                <w:lang w:eastAsia="lt-LT"/>
              </w:rPr>
              <w:t xml:space="preserve"> + projektai „Ekstremizmui </w:t>
            </w:r>
            <w:r w:rsidR="00AE471C">
              <w:rPr>
                <w:szCs w:val="24"/>
                <w:lang w:eastAsia="lt-LT"/>
              </w:rPr>
              <w:t>–</w:t>
            </w:r>
            <w:r w:rsidRPr="00187CFC">
              <w:rPr>
                <w:szCs w:val="24"/>
                <w:lang w:eastAsia="lt-LT"/>
              </w:rPr>
              <w:t xml:space="preserve"> ne“: išvyka į Stambulą ir diskusijos bei problemų sprendimas apie ekstremizmą, diskriminaciją, tarpkultūrinį </w:t>
            </w:r>
            <w:r w:rsidRPr="00187CFC">
              <w:rPr>
                <w:szCs w:val="24"/>
                <w:lang w:eastAsia="lt-LT"/>
              </w:rPr>
              <w:lastRenderedPageBreak/>
              <w:t>bendradarbiavimą, apie gamtos ir krašto pažinimą „Aplinka Norvegijoje“, „Būti gamtoje Islandijoje“; 3 kūrybiniai-pilietiniai projektai „Aš jaučiu ir kuriu“, „Mano Lietuva“, „Mano mokyklai 100!“ (sukurti mokyklos vaikų kalendoriai); 2 sveikatos programos projektai „Gyvenu sveikai“, „Augu sveikas“, edukacinis projektas „Kino klubas“, tarptautinio projekto „Europos kino klubų ir mokyklų licencijavimas“ dalis, vykdoma Didžiosios Britanijos kino edukacijos organizacijos „</w:t>
            </w:r>
            <w:proofErr w:type="spellStart"/>
            <w:r w:rsidRPr="00187CFC">
              <w:rPr>
                <w:szCs w:val="24"/>
                <w:lang w:eastAsia="lt-LT"/>
              </w:rPr>
              <w:t>Film</w:t>
            </w:r>
            <w:proofErr w:type="spellEnd"/>
            <w:r w:rsidRPr="00187CFC">
              <w:rPr>
                <w:szCs w:val="24"/>
                <w:lang w:eastAsia="lt-LT"/>
              </w:rPr>
              <w:t xml:space="preserve"> </w:t>
            </w:r>
            <w:proofErr w:type="spellStart"/>
            <w:r w:rsidRPr="00187CFC">
              <w:rPr>
                <w:szCs w:val="24"/>
                <w:lang w:eastAsia="lt-LT"/>
              </w:rPr>
              <w:t>Literacy</w:t>
            </w:r>
            <w:proofErr w:type="spellEnd"/>
            <w:r w:rsidRPr="00187CFC">
              <w:rPr>
                <w:szCs w:val="24"/>
                <w:lang w:eastAsia="lt-LT"/>
              </w:rPr>
              <w:t xml:space="preserve"> </w:t>
            </w:r>
            <w:proofErr w:type="spellStart"/>
            <w:r w:rsidRPr="00187CFC">
              <w:rPr>
                <w:szCs w:val="24"/>
                <w:lang w:eastAsia="lt-LT"/>
              </w:rPr>
              <w:t>Europe</w:t>
            </w:r>
            <w:proofErr w:type="spellEnd"/>
            <w:r w:rsidRPr="00187CFC">
              <w:rPr>
                <w:szCs w:val="24"/>
                <w:lang w:eastAsia="lt-LT"/>
              </w:rPr>
              <w:t>“, LMNŠC projektas „Neformaliojo vaikų švietimo paslaugų plėtra“: mokiniai nemokamai dalyvavo 18 edukacinių programų; aplinkosaugos projektas „Integruodami mokomės ir puošiame mokyklos aplinką“,</w:t>
            </w:r>
            <w:r w:rsidRPr="00187CFC">
              <w:t xml:space="preserve"> </w:t>
            </w:r>
            <w:r w:rsidRPr="00187CFC">
              <w:rPr>
                <w:szCs w:val="24"/>
                <w:lang w:eastAsia="lt-LT"/>
              </w:rPr>
              <w:t xml:space="preserve">matematinius gebėjimus ugdantis projektas „Dinamiškai tobulėjančios mokyklos </w:t>
            </w:r>
            <w:proofErr w:type="spellStart"/>
            <w:r w:rsidRPr="00187CFC">
              <w:rPr>
                <w:szCs w:val="24"/>
                <w:lang w:eastAsia="lt-LT"/>
              </w:rPr>
              <w:t>inkliuzinis</w:t>
            </w:r>
            <w:proofErr w:type="spellEnd"/>
            <w:r w:rsidRPr="00187CFC">
              <w:rPr>
                <w:szCs w:val="24"/>
                <w:lang w:eastAsia="lt-LT"/>
              </w:rPr>
              <w:t xml:space="preserve"> modelis. (Gerosios praktikos vadovas), m</w:t>
            </w:r>
            <w:r w:rsidRPr="00187CFC">
              <w:rPr>
                <w:rFonts w:eastAsia="Calibri"/>
                <w:szCs w:val="24"/>
              </w:rPr>
              <w:t xml:space="preserve">okslinis projektas „Svajokime ir kurkime“ ir kt. </w:t>
            </w:r>
            <w:r w:rsidRPr="00187CFC">
              <w:rPr>
                <w:szCs w:val="24"/>
                <w:lang w:eastAsia="lt-LT"/>
              </w:rPr>
              <w:t>Artėjant mokyklos jubiliejui įgyvendintas projektas „Mano mokykla“. Projektinėje – kūrybinėje veikloje dalyvavo apie 95% mokinių. Šalia įprastų renginių atsirado naujų, puoselėjančių senas ir kuriančių naujas tradicijas: susitikimai su buvusiais mokyklos mokiniais, knygos „Kęstučio apygardos vadai“ sutiktuvės,</w:t>
            </w:r>
            <w:r w:rsidRPr="00187CFC">
              <w:rPr>
                <w:szCs w:val="24"/>
              </w:rPr>
              <w:t xml:space="preserve"> </w:t>
            </w:r>
            <w:r w:rsidRPr="00187CFC">
              <w:rPr>
                <w:szCs w:val="24"/>
                <w:lang w:eastAsia="lt-LT"/>
              </w:rPr>
              <w:t xml:space="preserve">meninio skaitymo  konkursai „Gimtinės spalvos“ ir „Mano tėviškė“, pilietinės akcijos „Mokinio uniforma – mokyklos veidas“, </w:t>
            </w:r>
            <w:r w:rsidR="00FE4865">
              <w:rPr>
                <w:szCs w:val="24"/>
                <w:lang w:eastAsia="lt-LT"/>
              </w:rPr>
              <w:t>„</w:t>
            </w:r>
            <w:r w:rsidRPr="00187CFC">
              <w:rPr>
                <w:szCs w:val="24"/>
                <w:lang w:eastAsia="lt-LT"/>
              </w:rPr>
              <w:t>Gyvoji laisvės istorija“, kūrybinis užsiėmimas „Istorija beldžiasi į mūsų širdis</w:t>
            </w:r>
            <w:r w:rsidR="00FE4865">
              <w:rPr>
                <w:szCs w:val="24"/>
                <w:lang w:eastAsia="lt-LT"/>
              </w:rPr>
              <w:t>“</w:t>
            </w:r>
            <w:r w:rsidRPr="00187CFC">
              <w:rPr>
                <w:szCs w:val="24"/>
                <w:lang w:eastAsia="lt-LT"/>
              </w:rPr>
              <w:t>, konkursai „Piešiu laisvę“, „Metų mokinys“, festivalis</w:t>
            </w:r>
            <w:r w:rsidR="00FE4865">
              <w:rPr>
                <w:szCs w:val="24"/>
                <w:lang w:eastAsia="lt-LT"/>
              </w:rPr>
              <w:t>-</w:t>
            </w:r>
            <w:r w:rsidRPr="00187CFC">
              <w:rPr>
                <w:szCs w:val="24"/>
                <w:lang w:eastAsia="lt-LT"/>
              </w:rPr>
              <w:t>konkursas „Chorų karai“, akcija „Mokinių sveikinimai Lietuvai“, „Dovana mokyklai“, „Judesio harmonija“, tautosakinė popietė „Mes žemaičiai nuo Dubysos“, „Kūrybos žiedai“ ir kt. Kasmet mokykloje organizuojama apie 217 renginių. Kūrybinėse, edukacinėse veiklose dalyvavo apie 98% ugdytinių.</w:t>
            </w:r>
          </w:p>
          <w:p w:rsidR="00CF00C5" w:rsidRDefault="00CF00C5" w:rsidP="00FE4865">
            <w:pPr>
              <w:spacing w:line="276" w:lineRule="auto"/>
              <w:ind w:firstLine="851"/>
              <w:jc w:val="both"/>
              <w:rPr>
                <w:szCs w:val="24"/>
                <w:lang w:eastAsia="lt-LT"/>
              </w:rPr>
            </w:pPr>
          </w:p>
          <w:p w:rsidR="00CF00C5" w:rsidRPr="009F0947" w:rsidRDefault="00EF3ADD" w:rsidP="00ED7CF4">
            <w:pPr>
              <w:spacing w:line="254" w:lineRule="atLeast"/>
              <w:jc w:val="both"/>
              <w:rPr>
                <w:rFonts w:eastAsia="Calibri"/>
                <w:szCs w:val="24"/>
              </w:rPr>
            </w:pPr>
            <w:r>
              <w:rPr>
                <w:i/>
                <w:szCs w:val="24"/>
                <w:lang w:eastAsia="lt-LT"/>
              </w:rPr>
              <w:t>5</w:t>
            </w:r>
            <w:r w:rsidR="00CF00C5">
              <w:rPr>
                <w:i/>
                <w:szCs w:val="24"/>
                <w:lang w:eastAsia="lt-LT"/>
              </w:rPr>
              <w:t xml:space="preserve"> lent. 2016</w:t>
            </w:r>
            <w:r w:rsidR="00FE4865">
              <w:rPr>
                <w:i/>
                <w:szCs w:val="24"/>
                <w:lang w:eastAsia="lt-LT"/>
              </w:rPr>
              <w:t>–</w:t>
            </w:r>
            <w:r w:rsidR="00CF00C5">
              <w:rPr>
                <w:i/>
                <w:szCs w:val="24"/>
                <w:lang w:eastAsia="lt-LT"/>
              </w:rPr>
              <w:t>2018  m. įgyvendinti projektai ir gauta lėšų</w:t>
            </w:r>
            <w:r w:rsidR="00CF00C5" w:rsidRPr="0060307B">
              <w:rPr>
                <w:i/>
                <w:szCs w:val="24"/>
                <w:lang w:eastAsia="lt-LT"/>
              </w:rPr>
              <w:t>:</w:t>
            </w:r>
          </w:p>
          <w:tbl>
            <w:tblPr>
              <w:tblpPr w:leftFromText="180" w:rightFromText="180" w:bottomFromText="200" w:vertAnchor="text" w:horzAnchor="margin" w:tblpXSpec="center" w:tblpY="67"/>
              <w:tblW w:w="94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14"/>
              <w:gridCol w:w="3402"/>
              <w:gridCol w:w="2979"/>
            </w:tblGrid>
            <w:tr w:rsidR="00CF00C5" w:rsidRPr="009D7FD9" w:rsidTr="00FE4865">
              <w:trPr>
                <w:trHeight w:val="268"/>
              </w:trPr>
              <w:tc>
                <w:tcPr>
                  <w:tcW w:w="3114" w:type="dxa"/>
                  <w:tcBorders>
                    <w:top w:val="single" w:sz="4" w:space="0" w:color="auto"/>
                    <w:left w:val="single" w:sz="4" w:space="0" w:color="auto"/>
                    <w:bottom w:val="single" w:sz="4" w:space="0" w:color="auto"/>
                    <w:right w:val="single" w:sz="4" w:space="0" w:color="auto"/>
                  </w:tcBorders>
                  <w:hideMark/>
                </w:tcPr>
                <w:p w:rsidR="00CF00C5" w:rsidRPr="009D7FD9" w:rsidRDefault="00CF00C5" w:rsidP="00ED7CF4">
                  <w:pPr>
                    <w:rPr>
                      <w:rFonts w:eastAsia="Calibri"/>
                      <w:b/>
                    </w:rPr>
                  </w:pPr>
                  <w:r w:rsidRPr="009D7FD9">
                    <w:rPr>
                      <w:rFonts w:eastAsia="Calibri"/>
                      <w:b/>
                    </w:rPr>
                    <w:t>Įgyvendintų projektų lėšos, skaičius</w:t>
                  </w:r>
                </w:p>
              </w:tc>
              <w:tc>
                <w:tcPr>
                  <w:tcW w:w="3402" w:type="dxa"/>
                  <w:tcBorders>
                    <w:top w:val="single" w:sz="4" w:space="0" w:color="auto"/>
                    <w:left w:val="single" w:sz="4" w:space="0" w:color="auto"/>
                    <w:bottom w:val="single" w:sz="4" w:space="0" w:color="auto"/>
                    <w:right w:val="single" w:sz="4" w:space="0" w:color="auto"/>
                  </w:tcBorders>
                  <w:hideMark/>
                </w:tcPr>
                <w:p w:rsidR="00CF00C5" w:rsidRPr="009D7FD9" w:rsidRDefault="00CF00C5" w:rsidP="00ED7CF4">
                  <w:pPr>
                    <w:rPr>
                      <w:rFonts w:eastAsia="Calibri"/>
                      <w:b/>
                    </w:rPr>
                  </w:pPr>
                  <w:r w:rsidRPr="009D7FD9">
                    <w:rPr>
                      <w:rFonts w:eastAsia="Calibri"/>
                      <w:b/>
                    </w:rPr>
                    <w:t>Įgyvendintų projektų lėšos, skaičius</w:t>
                  </w:r>
                </w:p>
              </w:tc>
              <w:tc>
                <w:tcPr>
                  <w:tcW w:w="2979" w:type="dxa"/>
                  <w:tcBorders>
                    <w:top w:val="single" w:sz="4" w:space="0" w:color="auto"/>
                    <w:left w:val="single" w:sz="4" w:space="0" w:color="auto"/>
                    <w:bottom w:val="single" w:sz="4" w:space="0" w:color="auto"/>
                    <w:right w:val="single" w:sz="4" w:space="0" w:color="auto"/>
                  </w:tcBorders>
                </w:tcPr>
                <w:p w:rsidR="00CF00C5" w:rsidRPr="009D7FD9" w:rsidRDefault="00CF00C5" w:rsidP="00ED7CF4">
                  <w:pPr>
                    <w:rPr>
                      <w:rFonts w:eastAsia="Calibri"/>
                      <w:b/>
                    </w:rPr>
                  </w:pPr>
                  <w:r w:rsidRPr="009D7FD9">
                    <w:rPr>
                      <w:rFonts w:eastAsia="Calibri"/>
                      <w:b/>
                    </w:rPr>
                    <w:t>Įgyvendintų projektų lėšos, skaičius</w:t>
                  </w:r>
                </w:p>
              </w:tc>
            </w:tr>
            <w:tr w:rsidR="00CF00C5" w:rsidRPr="009D7FD9" w:rsidTr="00FE4865">
              <w:trPr>
                <w:trHeight w:val="268"/>
              </w:trPr>
              <w:tc>
                <w:tcPr>
                  <w:tcW w:w="3114" w:type="dxa"/>
                  <w:tcBorders>
                    <w:top w:val="single" w:sz="4" w:space="0" w:color="auto"/>
                    <w:left w:val="single" w:sz="4" w:space="0" w:color="auto"/>
                    <w:bottom w:val="single" w:sz="4" w:space="0" w:color="auto"/>
                    <w:right w:val="single" w:sz="4" w:space="0" w:color="auto"/>
                  </w:tcBorders>
                </w:tcPr>
                <w:p w:rsidR="00CF00C5" w:rsidRPr="009D7FD9" w:rsidRDefault="00CF00C5" w:rsidP="00ED7CF4">
                  <w:pPr>
                    <w:rPr>
                      <w:rFonts w:eastAsia="Calibri"/>
                    </w:rPr>
                  </w:pPr>
                  <w:r w:rsidRPr="009D7FD9">
                    <w:rPr>
                      <w:rFonts w:eastAsia="Calibri"/>
                    </w:rPr>
                    <w:t xml:space="preserve">2016 m. lėšos: 4438,45 </w:t>
                  </w:r>
                  <w:proofErr w:type="spellStart"/>
                  <w:r w:rsidRPr="009D7FD9">
                    <w:rPr>
                      <w:rFonts w:eastAsia="Calibri"/>
                    </w:rPr>
                    <w:t>Eur</w:t>
                  </w:r>
                  <w:proofErr w:type="spellEnd"/>
                </w:p>
                <w:p w:rsidR="00CF00C5" w:rsidRPr="009D7FD9" w:rsidRDefault="00CF00C5" w:rsidP="00ED7CF4">
                  <w:pPr>
                    <w:rPr>
                      <w:rFonts w:eastAsia="Calibri"/>
                    </w:rPr>
                  </w:pPr>
                </w:p>
              </w:tc>
              <w:tc>
                <w:tcPr>
                  <w:tcW w:w="3402" w:type="dxa"/>
                  <w:tcBorders>
                    <w:top w:val="single" w:sz="4" w:space="0" w:color="auto"/>
                    <w:left w:val="single" w:sz="4" w:space="0" w:color="auto"/>
                    <w:bottom w:val="single" w:sz="4" w:space="0" w:color="auto"/>
                    <w:right w:val="single" w:sz="4" w:space="0" w:color="auto"/>
                  </w:tcBorders>
                  <w:hideMark/>
                </w:tcPr>
                <w:p w:rsidR="00CF00C5" w:rsidRPr="009D7FD9" w:rsidRDefault="00CF00C5" w:rsidP="00ED7CF4">
                  <w:pPr>
                    <w:rPr>
                      <w:rFonts w:eastAsia="Calibri"/>
                    </w:rPr>
                  </w:pPr>
                  <w:r w:rsidRPr="009D7FD9">
                    <w:rPr>
                      <w:rFonts w:eastAsia="Calibri"/>
                    </w:rPr>
                    <w:t xml:space="preserve">2017 m. lėšos: 4916,00 </w:t>
                  </w:r>
                  <w:proofErr w:type="spellStart"/>
                  <w:r w:rsidRPr="009D7FD9">
                    <w:rPr>
                      <w:rFonts w:eastAsia="Calibri"/>
                    </w:rPr>
                    <w:t>Eur</w:t>
                  </w:r>
                  <w:proofErr w:type="spellEnd"/>
                </w:p>
              </w:tc>
              <w:tc>
                <w:tcPr>
                  <w:tcW w:w="2979" w:type="dxa"/>
                  <w:tcBorders>
                    <w:top w:val="single" w:sz="4" w:space="0" w:color="auto"/>
                    <w:left w:val="single" w:sz="4" w:space="0" w:color="auto"/>
                    <w:bottom w:val="single" w:sz="4" w:space="0" w:color="auto"/>
                    <w:right w:val="single" w:sz="4" w:space="0" w:color="auto"/>
                  </w:tcBorders>
                </w:tcPr>
                <w:p w:rsidR="00CF00C5" w:rsidRPr="009D7FD9" w:rsidRDefault="00CF00C5" w:rsidP="00ED7CF4">
                  <w:pPr>
                    <w:rPr>
                      <w:rFonts w:eastAsia="Calibri"/>
                    </w:rPr>
                  </w:pPr>
                  <w:r w:rsidRPr="009D7FD9">
                    <w:rPr>
                      <w:rFonts w:eastAsia="Calibri"/>
                    </w:rPr>
                    <w:t xml:space="preserve">2018 m. lėšos: 58.046,95 </w:t>
                  </w:r>
                  <w:proofErr w:type="spellStart"/>
                  <w:r w:rsidRPr="009D7FD9">
                    <w:rPr>
                      <w:rFonts w:eastAsia="Calibri"/>
                    </w:rPr>
                    <w:t>Eur</w:t>
                  </w:r>
                  <w:proofErr w:type="spellEnd"/>
                </w:p>
              </w:tc>
            </w:tr>
            <w:tr w:rsidR="00CF00C5" w:rsidRPr="009D7FD9" w:rsidTr="00FE4865">
              <w:trPr>
                <w:trHeight w:val="259"/>
              </w:trPr>
              <w:tc>
                <w:tcPr>
                  <w:tcW w:w="3114" w:type="dxa"/>
                  <w:tcBorders>
                    <w:top w:val="single" w:sz="4" w:space="0" w:color="auto"/>
                    <w:left w:val="single" w:sz="4" w:space="0" w:color="auto"/>
                    <w:bottom w:val="single" w:sz="4" w:space="0" w:color="auto"/>
                    <w:right w:val="single" w:sz="4" w:space="0" w:color="auto"/>
                  </w:tcBorders>
                  <w:hideMark/>
                </w:tcPr>
                <w:p w:rsidR="00CF00C5" w:rsidRPr="009D7FD9" w:rsidRDefault="00CF00C5" w:rsidP="00ED7CF4">
                  <w:pPr>
                    <w:rPr>
                      <w:rFonts w:eastAsia="Calibri"/>
                    </w:rPr>
                  </w:pPr>
                  <w:r w:rsidRPr="009D7FD9">
                    <w:rPr>
                      <w:rFonts w:eastAsia="Calibri"/>
                    </w:rPr>
                    <w:t>Įgyvendinta projektų – 8</w:t>
                  </w:r>
                </w:p>
              </w:tc>
              <w:tc>
                <w:tcPr>
                  <w:tcW w:w="3402" w:type="dxa"/>
                  <w:tcBorders>
                    <w:top w:val="single" w:sz="4" w:space="0" w:color="auto"/>
                    <w:left w:val="single" w:sz="4" w:space="0" w:color="auto"/>
                    <w:bottom w:val="single" w:sz="4" w:space="0" w:color="auto"/>
                    <w:right w:val="single" w:sz="4" w:space="0" w:color="auto"/>
                  </w:tcBorders>
                  <w:hideMark/>
                </w:tcPr>
                <w:p w:rsidR="00CF00C5" w:rsidRPr="009D7FD9" w:rsidRDefault="00CF00C5" w:rsidP="00ED7CF4">
                  <w:pPr>
                    <w:rPr>
                      <w:rFonts w:eastAsia="Calibri"/>
                    </w:rPr>
                  </w:pPr>
                  <w:r w:rsidRPr="009D7FD9">
                    <w:rPr>
                      <w:rFonts w:eastAsia="Calibri"/>
                    </w:rPr>
                    <w:t>Įgyvendinta projektų – 12</w:t>
                  </w:r>
                </w:p>
              </w:tc>
              <w:tc>
                <w:tcPr>
                  <w:tcW w:w="2979" w:type="dxa"/>
                  <w:tcBorders>
                    <w:top w:val="single" w:sz="4" w:space="0" w:color="auto"/>
                    <w:left w:val="single" w:sz="4" w:space="0" w:color="auto"/>
                    <w:bottom w:val="single" w:sz="4" w:space="0" w:color="auto"/>
                    <w:right w:val="single" w:sz="4" w:space="0" w:color="auto"/>
                  </w:tcBorders>
                </w:tcPr>
                <w:p w:rsidR="00CF00C5" w:rsidRPr="009D7FD9" w:rsidRDefault="00CF00C5" w:rsidP="00ED7CF4">
                  <w:pPr>
                    <w:rPr>
                      <w:rFonts w:eastAsia="Calibri"/>
                    </w:rPr>
                  </w:pPr>
                  <w:r w:rsidRPr="009D7FD9">
                    <w:rPr>
                      <w:rFonts w:eastAsia="Calibri"/>
                    </w:rPr>
                    <w:t>Įgyvendinta projektų – 10</w:t>
                  </w:r>
                </w:p>
              </w:tc>
            </w:tr>
            <w:tr w:rsidR="00CF00C5" w:rsidRPr="009D7FD9" w:rsidTr="00FE4865">
              <w:trPr>
                <w:trHeight w:val="279"/>
              </w:trPr>
              <w:tc>
                <w:tcPr>
                  <w:tcW w:w="3114" w:type="dxa"/>
                  <w:tcBorders>
                    <w:top w:val="single" w:sz="4" w:space="0" w:color="auto"/>
                    <w:left w:val="single" w:sz="4" w:space="0" w:color="auto"/>
                    <w:bottom w:val="single" w:sz="4" w:space="0" w:color="auto"/>
                    <w:right w:val="single" w:sz="4" w:space="0" w:color="auto"/>
                  </w:tcBorders>
                  <w:hideMark/>
                </w:tcPr>
                <w:p w:rsidR="00CF00C5" w:rsidRPr="009D7FD9" w:rsidRDefault="00CF00C5" w:rsidP="00ED7CF4">
                  <w:pPr>
                    <w:rPr>
                      <w:rFonts w:eastAsia="Calibri"/>
                    </w:rPr>
                  </w:pPr>
                  <w:r w:rsidRPr="009D7FD9">
                    <w:rPr>
                      <w:rFonts w:eastAsia="Calibri"/>
                    </w:rPr>
                    <w:t>Finansuota iš įvairių fondų – 6</w:t>
                  </w:r>
                </w:p>
              </w:tc>
              <w:tc>
                <w:tcPr>
                  <w:tcW w:w="3402" w:type="dxa"/>
                  <w:tcBorders>
                    <w:top w:val="single" w:sz="4" w:space="0" w:color="auto"/>
                    <w:left w:val="single" w:sz="4" w:space="0" w:color="auto"/>
                    <w:bottom w:val="single" w:sz="4" w:space="0" w:color="auto"/>
                    <w:right w:val="single" w:sz="4" w:space="0" w:color="auto"/>
                  </w:tcBorders>
                  <w:hideMark/>
                </w:tcPr>
                <w:p w:rsidR="00CF00C5" w:rsidRPr="009D7FD9" w:rsidRDefault="00CF00C5" w:rsidP="00ED7CF4">
                  <w:pPr>
                    <w:rPr>
                      <w:rFonts w:eastAsia="Calibri"/>
                    </w:rPr>
                  </w:pPr>
                  <w:r w:rsidRPr="009D7FD9">
                    <w:rPr>
                      <w:rFonts w:eastAsia="Calibri"/>
                    </w:rPr>
                    <w:t>Finansuota iš įvairių fondų – 10</w:t>
                  </w:r>
                </w:p>
              </w:tc>
              <w:tc>
                <w:tcPr>
                  <w:tcW w:w="2979" w:type="dxa"/>
                  <w:tcBorders>
                    <w:top w:val="single" w:sz="4" w:space="0" w:color="auto"/>
                    <w:left w:val="single" w:sz="4" w:space="0" w:color="auto"/>
                    <w:bottom w:val="single" w:sz="4" w:space="0" w:color="auto"/>
                    <w:right w:val="single" w:sz="4" w:space="0" w:color="auto"/>
                  </w:tcBorders>
                </w:tcPr>
                <w:p w:rsidR="00CF00C5" w:rsidRPr="009D7FD9" w:rsidRDefault="00CF00C5" w:rsidP="00ED7CF4">
                  <w:pPr>
                    <w:rPr>
                      <w:rFonts w:eastAsia="Calibri"/>
                    </w:rPr>
                  </w:pPr>
                  <w:r w:rsidRPr="009D7FD9">
                    <w:rPr>
                      <w:rFonts w:eastAsia="Calibri"/>
                    </w:rPr>
                    <w:t>Finansuota iš įvairių fondų – 7</w:t>
                  </w:r>
                </w:p>
              </w:tc>
            </w:tr>
            <w:tr w:rsidR="00CF00C5" w:rsidRPr="009D7FD9" w:rsidTr="00FE4865">
              <w:trPr>
                <w:trHeight w:val="251"/>
              </w:trPr>
              <w:tc>
                <w:tcPr>
                  <w:tcW w:w="3114" w:type="dxa"/>
                  <w:tcBorders>
                    <w:top w:val="single" w:sz="4" w:space="0" w:color="auto"/>
                    <w:left w:val="single" w:sz="4" w:space="0" w:color="auto"/>
                    <w:bottom w:val="single" w:sz="4" w:space="0" w:color="auto"/>
                    <w:right w:val="single" w:sz="4" w:space="0" w:color="auto"/>
                  </w:tcBorders>
                  <w:hideMark/>
                </w:tcPr>
                <w:p w:rsidR="00CF00C5" w:rsidRPr="009D7FD9" w:rsidRDefault="00CF00C5" w:rsidP="00ED7CF4">
                  <w:pPr>
                    <w:rPr>
                      <w:rFonts w:eastAsia="Calibri"/>
                    </w:rPr>
                  </w:pPr>
                  <w:r w:rsidRPr="009D7FD9">
                    <w:rPr>
                      <w:rFonts w:eastAsia="Calibri"/>
                    </w:rPr>
                    <w:t>Papildomai finansuota mokyklos, tėvų, rėmėjų lėšomis – 2</w:t>
                  </w:r>
                </w:p>
              </w:tc>
              <w:tc>
                <w:tcPr>
                  <w:tcW w:w="3402" w:type="dxa"/>
                  <w:tcBorders>
                    <w:top w:val="single" w:sz="4" w:space="0" w:color="auto"/>
                    <w:left w:val="single" w:sz="4" w:space="0" w:color="auto"/>
                    <w:bottom w:val="single" w:sz="4" w:space="0" w:color="auto"/>
                    <w:right w:val="single" w:sz="4" w:space="0" w:color="auto"/>
                  </w:tcBorders>
                  <w:hideMark/>
                </w:tcPr>
                <w:p w:rsidR="00CF00C5" w:rsidRPr="009D7FD9" w:rsidRDefault="00CF00C5" w:rsidP="00ED7CF4">
                  <w:pPr>
                    <w:rPr>
                      <w:rFonts w:eastAsia="Calibri"/>
                    </w:rPr>
                  </w:pPr>
                  <w:r w:rsidRPr="009D7FD9">
                    <w:rPr>
                      <w:rFonts w:eastAsia="Calibri"/>
                    </w:rPr>
                    <w:t>Papildomai finansuota mokyklos, tėvų, rėmėjų lėšomis – 2</w:t>
                  </w:r>
                </w:p>
              </w:tc>
              <w:tc>
                <w:tcPr>
                  <w:tcW w:w="2979" w:type="dxa"/>
                  <w:tcBorders>
                    <w:top w:val="single" w:sz="4" w:space="0" w:color="auto"/>
                    <w:left w:val="single" w:sz="4" w:space="0" w:color="auto"/>
                    <w:bottom w:val="single" w:sz="4" w:space="0" w:color="auto"/>
                    <w:right w:val="single" w:sz="4" w:space="0" w:color="auto"/>
                  </w:tcBorders>
                </w:tcPr>
                <w:p w:rsidR="00CF00C5" w:rsidRPr="009D7FD9" w:rsidRDefault="00CF00C5" w:rsidP="00ED7CF4">
                  <w:pPr>
                    <w:rPr>
                      <w:rFonts w:eastAsia="Calibri"/>
                    </w:rPr>
                  </w:pPr>
                  <w:r w:rsidRPr="009D7FD9">
                    <w:rPr>
                      <w:rFonts w:eastAsia="Calibri"/>
                    </w:rPr>
                    <w:t>Papildomai finansuota mokyklos, tėvų, rėmėjų lėšomis – 3</w:t>
                  </w:r>
                </w:p>
              </w:tc>
            </w:tr>
          </w:tbl>
          <w:p w:rsidR="00CF00C5" w:rsidRPr="00187CFC" w:rsidRDefault="00CF00C5" w:rsidP="00ED7CF4">
            <w:pPr>
              <w:jc w:val="both"/>
              <w:rPr>
                <w:szCs w:val="24"/>
                <w:lang w:eastAsia="lt-LT"/>
              </w:rPr>
            </w:pPr>
          </w:p>
          <w:p w:rsidR="00CF00C5" w:rsidRPr="00187CFC" w:rsidRDefault="00CF00C5" w:rsidP="00790C6B">
            <w:pPr>
              <w:tabs>
                <w:tab w:val="left" w:pos="851"/>
              </w:tabs>
              <w:spacing w:line="276" w:lineRule="auto"/>
              <w:ind w:firstLine="851"/>
              <w:jc w:val="both"/>
              <w:rPr>
                <w:szCs w:val="24"/>
                <w:lang w:eastAsia="lt-LT"/>
              </w:rPr>
            </w:pPr>
            <w:r w:rsidRPr="00187CFC">
              <w:rPr>
                <w:szCs w:val="24"/>
                <w:lang w:eastAsia="lt-LT"/>
              </w:rPr>
              <w:t xml:space="preserve">Mokyklos bendruomenės nariai aktyviai dalyvavo įgyvendinant sveikatingumo programą „Sveikas aš, sveikas tu </w:t>
            </w:r>
            <w:r w:rsidR="00FE4865">
              <w:rPr>
                <w:szCs w:val="24"/>
                <w:lang w:eastAsia="lt-LT"/>
              </w:rPr>
              <w:t>–</w:t>
            </w:r>
            <w:r w:rsidRPr="00187CFC">
              <w:rPr>
                <w:szCs w:val="24"/>
                <w:lang w:eastAsia="lt-LT"/>
              </w:rPr>
              <w:t xml:space="preserve"> sveiki mes“. 96% mokyklos bendruomenės narių susitelkė</w:t>
            </w:r>
            <w:r>
              <w:rPr>
                <w:szCs w:val="24"/>
                <w:lang w:eastAsia="lt-LT"/>
              </w:rPr>
              <w:t xml:space="preserve"> įgyvendindami  bendrus programos tikslus, ugdydami sveiką gyvenseną</w:t>
            </w:r>
            <w:r w:rsidRPr="00187CFC">
              <w:rPr>
                <w:szCs w:val="24"/>
                <w:lang w:eastAsia="lt-LT"/>
              </w:rPr>
              <w:t>. Mokiniai dalyvavo akcijose Europos sveikos mitybos d</w:t>
            </w:r>
            <w:r w:rsidR="00FE4865">
              <w:rPr>
                <w:szCs w:val="24"/>
                <w:lang w:eastAsia="lt-LT"/>
              </w:rPr>
              <w:t>ienai paminėti: „Košės diena“, „</w:t>
            </w:r>
            <w:r w:rsidRPr="00187CFC">
              <w:rPr>
                <w:szCs w:val="24"/>
                <w:lang w:eastAsia="lt-LT"/>
              </w:rPr>
              <w:t>Pasidalink obuoliu su draugu“, „M</w:t>
            </w:r>
            <w:r w:rsidR="00FE4865">
              <w:rPr>
                <w:szCs w:val="24"/>
                <w:lang w:eastAsia="lt-LT"/>
              </w:rPr>
              <w:t>ano pusryčių lėkštė“, akcijose „Lėkštei sriubos“, „</w:t>
            </w:r>
            <w:r w:rsidRPr="00187CFC">
              <w:rPr>
                <w:szCs w:val="24"/>
                <w:lang w:eastAsia="lt-LT"/>
              </w:rPr>
              <w:t xml:space="preserve">Atvirukas vienišam žmogui“, „Uždekime žvakutes“. Akcijų metu buvo ugdoma mokinių socialumo kompetencija. </w:t>
            </w:r>
          </w:p>
          <w:p w:rsidR="00CF00C5" w:rsidRPr="00D460A8" w:rsidRDefault="00CF00C5" w:rsidP="00790C6B">
            <w:pPr>
              <w:tabs>
                <w:tab w:val="left" w:pos="1755"/>
              </w:tabs>
              <w:spacing w:line="276" w:lineRule="auto"/>
              <w:ind w:firstLine="851"/>
              <w:jc w:val="both"/>
              <w:rPr>
                <w:szCs w:val="24"/>
                <w:lang w:eastAsia="lt-LT"/>
              </w:rPr>
            </w:pPr>
            <w:r w:rsidRPr="00187CFC">
              <w:rPr>
                <w:szCs w:val="24"/>
                <w:lang w:eastAsia="lt-LT"/>
              </w:rPr>
              <w:t xml:space="preserve">Ugdant mokinių sąmoningą drausmę ir atsakomybę, organizuotos diskusijos, individualūs susitikimai ir pokalbiai, teiktos rekomendacijos dėl mokymosi motyvacijos ir saviugdos stiprinimo, specialiųjų poreikių turinčių mokinių savijautos, mokymosi būdų, metodų parinkimo, stebėta individuali mokinio mokymosi ir elgesio pažanga, įgyvendintos programos, projektai: „Tiesiu pagalbos ranką“, „Visi kartu“, </w:t>
            </w:r>
            <w:r w:rsidR="00FE4865">
              <w:rPr>
                <w:szCs w:val="24"/>
                <w:lang w:eastAsia="lt-LT"/>
              </w:rPr>
              <w:t>„</w:t>
            </w:r>
            <w:r w:rsidRPr="00187CFC">
              <w:rPr>
                <w:szCs w:val="24"/>
                <w:lang w:eastAsia="lt-LT"/>
              </w:rPr>
              <w:t>Įveikiame kartu“, tarptautinė vaikų socialinių gebėjimų ugdymo programa „</w:t>
            </w:r>
            <w:proofErr w:type="spellStart"/>
            <w:r w:rsidRPr="00187CFC">
              <w:rPr>
                <w:szCs w:val="24"/>
                <w:lang w:eastAsia="lt-LT"/>
              </w:rPr>
              <w:t>Zipio</w:t>
            </w:r>
            <w:proofErr w:type="spellEnd"/>
            <w:r w:rsidRPr="00187CFC">
              <w:rPr>
                <w:szCs w:val="24"/>
                <w:lang w:eastAsia="lt-LT"/>
              </w:rPr>
              <w:t xml:space="preserve"> draugai“. Mokiniai dalyvavo „Veiksmo savaitėje BE PATYČ</w:t>
            </w:r>
            <w:r w:rsidR="00FE4865">
              <w:rPr>
                <w:szCs w:val="24"/>
                <w:lang w:eastAsia="lt-LT"/>
              </w:rPr>
              <w:t>IŲ“, „Saugaus eismo savaitėse“, „</w:t>
            </w:r>
            <w:r w:rsidRPr="00187CFC">
              <w:rPr>
                <w:szCs w:val="24"/>
                <w:lang w:eastAsia="lt-LT"/>
              </w:rPr>
              <w:t xml:space="preserve">Šviesoforo“ varžybose, antikorupcinėje akcijoje „Sąžinės portretas“ ir kt. Mokyklos Vaiko gerovės komisija sistemingai analizavo specialiųjų ugdymosi poreikių turintiems mokiniams teikiamos švietimo pagalbos veiksmingumą, prireikus koregavo švietimo pagalbos </w:t>
            </w:r>
            <w:r w:rsidRPr="00187CFC">
              <w:rPr>
                <w:szCs w:val="24"/>
                <w:lang w:eastAsia="lt-LT"/>
              </w:rPr>
              <w:lastRenderedPageBreak/>
              <w:t xml:space="preserve">priemonių teikimą. Mokykloje įgyvendinamos nuoseklios ir ilgalaikės socialines ir emocines kompetencijas ugdančios </w:t>
            </w:r>
            <w:proofErr w:type="spellStart"/>
            <w:r w:rsidRPr="00187CFC">
              <w:rPr>
                <w:szCs w:val="24"/>
                <w:lang w:eastAsia="lt-LT"/>
              </w:rPr>
              <w:t>Lions</w:t>
            </w:r>
            <w:proofErr w:type="spellEnd"/>
            <w:r w:rsidRPr="00187CFC">
              <w:rPr>
                <w:szCs w:val="24"/>
                <w:lang w:eastAsia="lt-LT"/>
              </w:rPr>
              <w:t xml:space="preserve"> </w:t>
            </w:r>
            <w:proofErr w:type="spellStart"/>
            <w:r w:rsidRPr="00187CFC">
              <w:rPr>
                <w:szCs w:val="24"/>
                <w:lang w:eastAsia="lt-LT"/>
              </w:rPr>
              <w:t>Quest</w:t>
            </w:r>
            <w:proofErr w:type="spellEnd"/>
            <w:r w:rsidRPr="00187CFC">
              <w:rPr>
                <w:szCs w:val="24"/>
                <w:lang w:eastAsia="lt-LT"/>
              </w:rPr>
              <w:t xml:space="preserve"> „Laikas kartu“ (1–4 </w:t>
            </w:r>
            <w:proofErr w:type="spellStart"/>
            <w:r w:rsidRPr="00187CFC">
              <w:rPr>
                <w:szCs w:val="24"/>
                <w:lang w:eastAsia="lt-LT"/>
              </w:rPr>
              <w:t>kl</w:t>
            </w:r>
            <w:proofErr w:type="spellEnd"/>
            <w:r w:rsidRPr="00187CFC">
              <w:rPr>
                <w:szCs w:val="24"/>
                <w:lang w:eastAsia="lt-LT"/>
              </w:rPr>
              <w:t xml:space="preserve">.) ir „Paauglystės kryžkelės“ (5–10 </w:t>
            </w:r>
            <w:proofErr w:type="spellStart"/>
            <w:r w:rsidRPr="00187CFC">
              <w:rPr>
                <w:szCs w:val="24"/>
                <w:lang w:eastAsia="lt-LT"/>
              </w:rPr>
              <w:t>kl</w:t>
            </w:r>
            <w:proofErr w:type="spellEnd"/>
            <w:r w:rsidRPr="00187CFC">
              <w:rPr>
                <w:szCs w:val="24"/>
                <w:lang w:eastAsia="lt-LT"/>
              </w:rPr>
              <w:t>.) programos. Jose dalyvavo visi 1–10 klasių mokiniai, klasių vadovai, mokytojai. Įgyvendinant programas, kuriama saugi mokymosi ir ugdymosi aplinka, iki 70% mokinių tėvų (globėjų, rūpintojų) buvo aktyvūs ugdymo proceso dalyviai.</w:t>
            </w:r>
          </w:p>
          <w:p w:rsidR="00CF00C5" w:rsidRDefault="00CF00C5" w:rsidP="00790C6B">
            <w:pPr>
              <w:spacing w:line="276" w:lineRule="auto"/>
              <w:ind w:firstLine="851"/>
              <w:jc w:val="both"/>
              <w:rPr>
                <w:rFonts w:eastAsia="Calibri"/>
              </w:rPr>
            </w:pPr>
            <w:r w:rsidRPr="00C721F5">
              <w:rPr>
                <w:rFonts w:eastAsia="Calibri"/>
              </w:rPr>
              <w:t xml:space="preserve">Plėtojamos mokinių savęs pažinimo, karjeros galimybių pažinimo, karjeros planavimo kompetencijos. Karjeros koordinatorė </w:t>
            </w:r>
            <w:r w:rsidRPr="00C721F5">
              <w:t>mokiniams vedė užsiėmimus, kuriuose jie mokėsi pažinti socialinę aplinką bei socialinius vaidmenis, nagrinėjo karjerai svarbias asmenybės charakteristikas, mokėsi rasti ir efektyviai naudoti karjeros informaciją, pažinti mokymosi visą gyvenimą galimybes,  kintantį darbo pasaulį. Mokiniai mokėsi kelti gyvenimo  ir karjeros tikslus, priimti karjeros sprendimus, parengti ir nuolat atnaujinti karjeros planą.</w:t>
            </w:r>
            <w:r w:rsidRPr="00C721F5">
              <w:rPr>
                <w:rFonts w:eastAsia="Calibri"/>
              </w:rPr>
              <w:t xml:space="preserve"> Visi 1–10 klasių mokiniai gavo bent vieną UK paslaugą mokykloje. Visi 9</w:t>
            </w:r>
            <w:r w:rsidR="00790C6B">
              <w:rPr>
                <w:rFonts w:eastAsia="Calibri"/>
              </w:rPr>
              <w:t>–</w:t>
            </w:r>
            <w:r w:rsidRPr="00C721F5">
              <w:rPr>
                <w:rFonts w:eastAsia="Calibri"/>
              </w:rPr>
              <w:t>10 klasių mokiniai gavo bent vieną profesinio orientavimo paslaugą už mokyklos ribų. Buvo demonstruojami filmai, kurių pagalba mokiniai sužinojo ir pamatė, ką veikia atskirų profesijų atstovai. Klasių auklėtojai mokiniams rengė klas</w:t>
            </w:r>
            <w:r w:rsidR="00790C6B">
              <w:rPr>
                <w:rFonts w:eastAsia="Calibri"/>
              </w:rPr>
              <w:t>ių</w:t>
            </w:r>
            <w:r w:rsidRPr="00C721F5">
              <w:rPr>
                <w:rFonts w:eastAsia="Calibri"/>
              </w:rPr>
              <w:t xml:space="preserve"> valandėles, pokalbius apie profesijas. Ugdymas karjerai organizuojamas remiantis „Karjeros vadovas“</w:t>
            </w:r>
            <w:r w:rsidR="00790C6B">
              <w:rPr>
                <w:rFonts w:eastAsia="Calibri"/>
              </w:rPr>
              <w:t>,</w:t>
            </w:r>
            <w:r w:rsidRPr="00C721F5">
              <w:rPr>
                <w:rFonts w:eastAsia="Calibri"/>
              </w:rPr>
              <w:t xml:space="preserve"> mokytojo ir mokinio knygomis. Rengiamos ir pritaikomos užduotys pagal mokinių klases ir gebėjimus. Užsiėmimuose naudojami </w:t>
            </w:r>
            <w:proofErr w:type="spellStart"/>
            <w:r w:rsidRPr="00C721F5">
              <w:rPr>
                <w:rFonts w:eastAsia="Calibri"/>
              </w:rPr>
              <w:t>planšetiniai</w:t>
            </w:r>
            <w:proofErr w:type="spellEnd"/>
            <w:r w:rsidRPr="00C721F5">
              <w:rPr>
                <w:rFonts w:eastAsia="Calibri"/>
              </w:rPr>
              <w:t xml:space="preserve"> kompiuteriai. </w:t>
            </w:r>
          </w:p>
          <w:p w:rsidR="00CF00C5" w:rsidRDefault="00CF00C5" w:rsidP="00ED7CF4">
            <w:pPr>
              <w:spacing w:line="276" w:lineRule="auto"/>
              <w:ind w:firstLine="851"/>
              <w:jc w:val="both"/>
              <w:rPr>
                <w:rFonts w:eastAsia="Calibri"/>
              </w:rPr>
            </w:pPr>
          </w:p>
          <w:p w:rsidR="00CF00C5" w:rsidRDefault="00EF3ADD" w:rsidP="00ED7CF4">
            <w:pPr>
              <w:spacing w:line="254" w:lineRule="atLeast"/>
              <w:jc w:val="both"/>
              <w:rPr>
                <w:i/>
                <w:szCs w:val="24"/>
                <w:lang w:eastAsia="lt-LT"/>
              </w:rPr>
            </w:pPr>
            <w:r>
              <w:rPr>
                <w:i/>
                <w:szCs w:val="24"/>
                <w:lang w:eastAsia="lt-LT"/>
              </w:rPr>
              <w:t>6</w:t>
            </w:r>
            <w:r w:rsidR="00CF00C5">
              <w:rPr>
                <w:i/>
                <w:szCs w:val="24"/>
                <w:lang w:eastAsia="lt-LT"/>
              </w:rPr>
              <w:t xml:space="preserve"> lent. 2016</w:t>
            </w:r>
            <w:r w:rsidR="00790C6B">
              <w:rPr>
                <w:i/>
                <w:szCs w:val="24"/>
                <w:lang w:eastAsia="lt-LT"/>
              </w:rPr>
              <w:t>–</w:t>
            </w:r>
            <w:r w:rsidR="00CF00C5">
              <w:rPr>
                <w:i/>
                <w:szCs w:val="24"/>
                <w:lang w:eastAsia="lt-LT"/>
              </w:rPr>
              <w:t>2018  m. panaudota valandų NŠ programos įgyvendinti</w:t>
            </w:r>
            <w:r w:rsidR="00CF00C5" w:rsidRPr="0060307B">
              <w:rPr>
                <w:i/>
                <w:szCs w:val="24"/>
                <w:lang w:eastAsia="lt-LT"/>
              </w:rPr>
              <w:t>:</w:t>
            </w:r>
          </w:p>
          <w:p w:rsidR="00CF00C5" w:rsidRDefault="00CF00C5" w:rsidP="00ED7CF4">
            <w:pPr>
              <w:spacing w:line="254" w:lineRule="atLeast"/>
              <w:jc w:val="both"/>
              <w:rPr>
                <w:i/>
                <w:szCs w:val="24"/>
                <w:lang w:eastAsia="lt-LT"/>
              </w:rPr>
            </w:pPr>
          </w:p>
          <w:p w:rsidR="00CF00C5" w:rsidRPr="00EF3D5A" w:rsidRDefault="00CF00C5" w:rsidP="00ED7CF4">
            <w:pPr>
              <w:overflowPunct w:val="0"/>
              <w:textAlignment w:val="baseline"/>
              <w:rPr>
                <w:szCs w:val="24"/>
                <w:lang w:eastAsia="lt-LT"/>
              </w:rPr>
            </w:pPr>
          </w:p>
          <w:tbl>
            <w:tblPr>
              <w:tblpPr w:leftFromText="180" w:rightFromText="180" w:bottomFromText="200" w:vertAnchor="text" w:horzAnchor="margin" w:tblpY="-215"/>
              <w:tblOverlap w:val="neve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4"/>
              <w:gridCol w:w="2126"/>
              <w:gridCol w:w="2127"/>
              <w:gridCol w:w="2268"/>
            </w:tblGrid>
            <w:tr w:rsidR="00CF00C5" w:rsidRPr="00EF3D5A" w:rsidTr="00BA2317">
              <w:trPr>
                <w:trHeight w:val="330"/>
              </w:trPr>
              <w:tc>
                <w:tcPr>
                  <w:tcW w:w="2974" w:type="dxa"/>
                  <w:tcBorders>
                    <w:top w:val="single" w:sz="4" w:space="0" w:color="auto"/>
                    <w:left w:val="single" w:sz="2" w:space="0" w:color="auto"/>
                    <w:bottom w:val="single" w:sz="2" w:space="0" w:color="auto"/>
                    <w:right w:val="single" w:sz="4" w:space="0" w:color="auto"/>
                  </w:tcBorders>
                  <w:hideMark/>
                </w:tcPr>
                <w:p w:rsidR="00CF00C5" w:rsidRPr="00EF3D5A" w:rsidRDefault="00CF00C5" w:rsidP="00ED7CF4">
                  <w:pPr>
                    <w:overflowPunct w:val="0"/>
                    <w:textAlignment w:val="baseline"/>
                    <w:rPr>
                      <w:b/>
                      <w:szCs w:val="24"/>
                      <w:lang w:eastAsia="lt-LT"/>
                    </w:rPr>
                  </w:pPr>
                  <w:r w:rsidRPr="00EF3D5A">
                    <w:rPr>
                      <w:b/>
                      <w:szCs w:val="24"/>
                      <w:lang w:eastAsia="lt-LT"/>
                    </w:rPr>
                    <w:t>Bendrojo ugdymo rezultatai</w:t>
                  </w:r>
                </w:p>
              </w:tc>
              <w:tc>
                <w:tcPr>
                  <w:tcW w:w="2126" w:type="dxa"/>
                  <w:tcBorders>
                    <w:top w:val="single" w:sz="4" w:space="0" w:color="auto"/>
                    <w:left w:val="single" w:sz="2" w:space="0" w:color="auto"/>
                    <w:bottom w:val="single" w:sz="2" w:space="0" w:color="auto"/>
                    <w:right w:val="single" w:sz="2" w:space="0" w:color="auto"/>
                  </w:tcBorders>
                  <w:hideMark/>
                </w:tcPr>
                <w:p w:rsidR="00CF00C5" w:rsidRPr="00EF3D5A" w:rsidRDefault="00CF00C5" w:rsidP="00BA2317">
                  <w:pPr>
                    <w:overflowPunct w:val="0"/>
                    <w:jc w:val="center"/>
                    <w:textAlignment w:val="baseline"/>
                    <w:rPr>
                      <w:b/>
                      <w:szCs w:val="24"/>
                      <w:lang w:eastAsia="lt-LT"/>
                    </w:rPr>
                  </w:pPr>
                  <w:r w:rsidRPr="00EF3D5A">
                    <w:rPr>
                      <w:b/>
                      <w:szCs w:val="24"/>
                      <w:lang w:eastAsia="lt-LT"/>
                    </w:rPr>
                    <w:t>2016 m.</w:t>
                  </w:r>
                </w:p>
              </w:tc>
              <w:tc>
                <w:tcPr>
                  <w:tcW w:w="2127" w:type="dxa"/>
                  <w:tcBorders>
                    <w:top w:val="single" w:sz="4" w:space="0" w:color="auto"/>
                    <w:left w:val="single" w:sz="2" w:space="0" w:color="auto"/>
                    <w:bottom w:val="single" w:sz="2" w:space="0" w:color="auto"/>
                    <w:right w:val="single" w:sz="2" w:space="0" w:color="auto"/>
                  </w:tcBorders>
                </w:tcPr>
                <w:p w:rsidR="00CF00C5" w:rsidRPr="00EF3D5A" w:rsidRDefault="00CF00C5" w:rsidP="00BA2317">
                  <w:pPr>
                    <w:overflowPunct w:val="0"/>
                    <w:jc w:val="center"/>
                    <w:textAlignment w:val="baseline"/>
                    <w:rPr>
                      <w:b/>
                      <w:szCs w:val="24"/>
                      <w:lang w:eastAsia="lt-LT"/>
                    </w:rPr>
                  </w:pPr>
                  <w:r>
                    <w:rPr>
                      <w:b/>
                      <w:szCs w:val="24"/>
                      <w:lang w:eastAsia="lt-LT"/>
                    </w:rPr>
                    <w:t>2017</w:t>
                  </w:r>
                  <w:r w:rsidRPr="00570FAA">
                    <w:rPr>
                      <w:b/>
                      <w:szCs w:val="24"/>
                      <w:lang w:eastAsia="lt-LT"/>
                    </w:rPr>
                    <w:t xml:space="preserve"> m.</w:t>
                  </w:r>
                </w:p>
              </w:tc>
              <w:tc>
                <w:tcPr>
                  <w:tcW w:w="2268" w:type="dxa"/>
                  <w:tcBorders>
                    <w:top w:val="single" w:sz="4" w:space="0" w:color="auto"/>
                    <w:left w:val="single" w:sz="2" w:space="0" w:color="auto"/>
                    <w:bottom w:val="single" w:sz="2" w:space="0" w:color="auto"/>
                    <w:right w:val="single" w:sz="2" w:space="0" w:color="auto"/>
                  </w:tcBorders>
                </w:tcPr>
                <w:p w:rsidR="00CF00C5" w:rsidRPr="00EF3D5A" w:rsidRDefault="00CF00C5" w:rsidP="00BA2317">
                  <w:pPr>
                    <w:overflowPunct w:val="0"/>
                    <w:jc w:val="center"/>
                    <w:textAlignment w:val="baseline"/>
                    <w:rPr>
                      <w:b/>
                      <w:szCs w:val="24"/>
                      <w:lang w:eastAsia="lt-LT"/>
                    </w:rPr>
                  </w:pPr>
                  <w:r w:rsidRPr="00570FAA">
                    <w:rPr>
                      <w:b/>
                      <w:szCs w:val="24"/>
                      <w:lang w:eastAsia="lt-LT"/>
                    </w:rPr>
                    <w:t>201</w:t>
                  </w:r>
                  <w:r>
                    <w:rPr>
                      <w:b/>
                      <w:szCs w:val="24"/>
                      <w:lang w:eastAsia="lt-LT"/>
                    </w:rPr>
                    <w:t>8</w:t>
                  </w:r>
                  <w:r w:rsidRPr="00570FAA">
                    <w:rPr>
                      <w:b/>
                      <w:szCs w:val="24"/>
                      <w:lang w:eastAsia="lt-LT"/>
                    </w:rPr>
                    <w:t xml:space="preserve"> m.</w:t>
                  </w:r>
                </w:p>
              </w:tc>
            </w:tr>
            <w:tr w:rsidR="00CF00C5" w:rsidRPr="00EF3D5A" w:rsidTr="00BA2317">
              <w:trPr>
                <w:trHeight w:val="838"/>
              </w:trPr>
              <w:tc>
                <w:tcPr>
                  <w:tcW w:w="2974" w:type="dxa"/>
                  <w:tcBorders>
                    <w:top w:val="single" w:sz="4" w:space="0" w:color="auto"/>
                    <w:left w:val="single" w:sz="2" w:space="0" w:color="auto"/>
                    <w:bottom w:val="single" w:sz="4" w:space="0" w:color="auto"/>
                    <w:right w:val="single" w:sz="4" w:space="0" w:color="auto"/>
                  </w:tcBorders>
                  <w:hideMark/>
                </w:tcPr>
                <w:p w:rsidR="00CF00C5" w:rsidRPr="00EF3D5A" w:rsidRDefault="00CF00C5" w:rsidP="00ED7CF4">
                  <w:pPr>
                    <w:overflowPunct w:val="0"/>
                    <w:textAlignment w:val="baseline"/>
                    <w:rPr>
                      <w:b/>
                      <w:szCs w:val="24"/>
                      <w:lang w:eastAsia="lt-LT"/>
                    </w:rPr>
                  </w:pPr>
                  <w:r w:rsidRPr="00EF3D5A">
                    <w:rPr>
                      <w:szCs w:val="24"/>
                      <w:lang w:eastAsia="lt-LT"/>
                    </w:rPr>
                    <w:t>Panaudota valandų NŠ programoms įgyvendinti (%)</w:t>
                  </w:r>
                </w:p>
              </w:tc>
              <w:tc>
                <w:tcPr>
                  <w:tcW w:w="2126" w:type="dxa"/>
                  <w:tcBorders>
                    <w:top w:val="single" w:sz="4" w:space="0" w:color="auto"/>
                    <w:left w:val="single" w:sz="2" w:space="0" w:color="auto"/>
                    <w:bottom w:val="single" w:sz="4" w:space="0" w:color="auto"/>
                    <w:right w:val="single" w:sz="2" w:space="0" w:color="auto"/>
                  </w:tcBorders>
                </w:tcPr>
                <w:p w:rsidR="00CF00C5" w:rsidRPr="00EF3D5A" w:rsidRDefault="00CF00C5" w:rsidP="00BA2317">
                  <w:pPr>
                    <w:overflowPunct w:val="0"/>
                    <w:jc w:val="center"/>
                    <w:textAlignment w:val="baseline"/>
                    <w:rPr>
                      <w:szCs w:val="24"/>
                      <w:lang w:eastAsia="lt-LT"/>
                    </w:rPr>
                  </w:pPr>
                </w:p>
                <w:p w:rsidR="00CF00C5" w:rsidRPr="00EF3D5A" w:rsidRDefault="00CF00C5" w:rsidP="00BA2317">
                  <w:pPr>
                    <w:overflowPunct w:val="0"/>
                    <w:jc w:val="center"/>
                    <w:textAlignment w:val="baseline"/>
                    <w:rPr>
                      <w:szCs w:val="24"/>
                      <w:lang w:eastAsia="lt-LT"/>
                    </w:rPr>
                  </w:pPr>
                  <w:r>
                    <w:rPr>
                      <w:szCs w:val="24"/>
                      <w:lang w:eastAsia="lt-LT"/>
                    </w:rPr>
                    <w:t>97%</w:t>
                  </w:r>
                </w:p>
              </w:tc>
              <w:tc>
                <w:tcPr>
                  <w:tcW w:w="2127" w:type="dxa"/>
                  <w:tcBorders>
                    <w:top w:val="single" w:sz="4" w:space="0" w:color="auto"/>
                    <w:left w:val="single" w:sz="2" w:space="0" w:color="auto"/>
                    <w:bottom w:val="single" w:sz="4" w:space="0" w:color="auto"/>
                    <w:right w:val="single" w:sz="2" w:space="0" w:color="auto"/>
                  </w:tcBorders>
                </w:tcPr>
                <w:p w:rsidR="00CF00C5" w:rsidRDefault="00CF00C5" w:rsidP="00BA2317">
                  <w:pPr>
                    <w:overflowPunct w:val="0"/>
                    <w:jc w:val="center"/>
                    <w:textAlignment w:val="baseline"/>
                    <w:rPr>
                      <w:szCs w:val="24"/>
                      <w:lang w:eastAsia="lt-LT"/>
                    </w:rPr>
                  </w:pPr>
                </w:p>
                <w:p w:rsidR="00CF00C5" w:rsidRPr="00EF3D5A" w:rsidRDefault="00CF00C5" w:rsidP="00BA2317">
                  <w:pPr>
                    <w:overflowPunct w:val="0"/>
                    <w:jc w:val="center"/>
                    <w:textAlignment w:val="baseline"/>
                    <w:rPr>
                      <w:szCs w:val="24"/>
                      <w:lang w:eastAsia="lt-LT"/>
                    </w:rPr>
                  </w:pPr>
                  <w:r>
                    <w:rPr>
                      <w:szCs w:val="24"/>
                      <w:lang w:eastAsia="lt-LT"/>
                    </w:rPr>
                    <w:t>81%</w:t>
                  </w:r>
                </w:p>
              </w:tc>
              <w:tc>
                <w:tcPr>
                  <w:tcW w:w="2268" w:type="dxa"/>
                  <w:tcBorders>
                    <w:top w:val="single" w:sz="4" w:space="0" w:color="auto"/>
                    <w:left w:val="single" w:sz="2" w:space="0" w:color="auto"/>
                    <w:bottom w:val="single" w:sz="4" w:space="0" w:color="auto"/>
                    <w:right w:val="single" w:sz="2" w:space="0" w:color="auto"/>
                  </w:tcBorders>
                </w:tcPr>
                <w:p w:rsidR="00CF00C5" w:rsidRDefault="00CF00C5" w:rsidP="00BA2317">
                  <w:pPr>
                    <w:overflowPunct w:val="0"/>
                    <w:jc w:val="center"/>
                    <w:textAlignment w:val="baseline"/>
                    <w:rPr>
                      <w:szCs w:val="24"/>
                      <w:lang w:eastAsia="lt-LT"/>
                    </w:rPr>
                  </w:pPr>
                </w:p>
                <w:p w:rsidR="00CF00C5" w:rsidRPr="00EF3D5A" w:rsidRDefault="00CF00C5" w:rsidP="00BA2317">
                  <w:pPr>
                    <w:overflowPunct w:val="0"/>
                    <w:jc w:val="center"/>
                    <w:textAlignment w:val="baseline"/>
                    <w:rPr>
                      <w:szCs w:val="24"/>
                      <w:lang w:eastAsia="lt-LT"/>
                    </w:rPr>
                  </w:pPr>
                  <w:r>
                    <w:rPr>
                      <w:szCs w:val="24"/>
                      <w:lang w:eastAsia="lt-LT"/>
                    </w:rPr>
                    <w:t>100%</w:t>
                  </w:r>
                </w:p>
              </w:tc>
            </w:tr>
          </w:tbl>
          <w:p w:rsidR="00CF00C5" w:rsidRPr="00C721F5" w:rsidRDefault="00CF00C5" w:rsidP="005360F5">
            <w:pPr>
              <w:spacing w:line="276" w:lineRule="auto"/>
              <w:ind w:firstLine="673"/>
              <w:jc w:val="both"/>
            </w:pPr>
            <w:r>
              <w:rPr>
                <w:szCs w:val="24"/>
                <w:lang w:eastAsia="lt-LT"/>
              </w:rPr>
              <w:t>Įgyvendintos priemonės tikslo</w:t>
            </w:r>
            <w:r w:rsidR="00790C6B">
              <w:rPr>
                <w:rFonts w:ascii="MingLiU-ExtB" w:eastAsia="MingLiU-ExtB" w:hAnsi="MingLiU-ExtB" w:cs="MingLiU-ExtB"/>
                <w:szCs w:val="24"/>
                <w:lang w:eastAsia="lt-LT"/>
              </w:rPr>
              <w:t xml:space="preserve"> „</w:t>
            </w:r>
            <w:r w:rsidRPr="004E7B3E">
              <w:rPr>
                <w:b/>
                <w:szCs w:val="24"/>
                <w:lang w:eastAsia="lt-LT"/>
              </w:rPr>
              <w:t>Plėtoti bendradarbiavimą su mokinių tėvais (globėjais)</w:t>
            </w:r>
            <w:r w:rsidR="00790C6B">
              <w:rPr>
                <w:b/>
                <w:szCs w:val="24"/>
                <w:lang w:eastAsia="lt-LT"/>
              </w:rPr>
              <w:t>“</w:t>
            </w:r>
            <w:r>
              <w:rPr>
                <w:szCs w:val="24"/>
                <w:lang w:eastAsia="lt-LT"/>
              </w:rPr>
              <w:t xml:space="preserve">. </w:t>
            </w:r>
            <w:r w:rsidRPr="00C721F5">
              <w:rPr>
                <w:szCs w:val="24"/>
                <w:lang w:eastAsia="lt-LT"/>
              </w:rPr>
              <w:t>Tėvų dienų, susirinkimų ir individualių pokalbių metu išsiaiškinti mokinių tėvų poreikiai ir lūkesčiai, aptarti bendradarbiavimo kriterijai, susitarta stiprinti klasių tėvų komitetus, kurie kartu su pagalbos mokiniui specialistėmis aptarė bendravimo su vaikais metodus, elgesio problemų sprendimo būdus, organizuoti praktiniai mokymai: „Emocijos – kas tai?“, „Vaiko teisės ir pareigos“, „Aš ir mano bendraklasiai“, „Patyčios klasėje. Ką daryti?“ ir kt. Įgyvendinant bendradarbiavimo programą „Bendradarbiaudami mokomės“, sėkmingai plėtojami partnerystės ryšiai su ugdytinių tėvais ir socialiniais partneriais: organizuotos Tėvų dienos „Šeima ir mokykla“, „Mokykla ir šeima“, jų metu pristatyti mokinių mokslo, meno, sporto ir kiti pasiekimai, mokiniai ir jų tėveliai apdovanoti mokyklos direktoriaus padėkomis už puikų ir labai gerą vaiko mokymąsi, surengtas mokyklos pristatymas būsimiesiems pirmokams, organizuoti individualūs pokalbiai, susirinkimai klasėse ir aptarti mokinių mokymosi bei lank</w:t>
            </w:r>
            <w:r>
              <w:rPr>
                <w:szCs w:val="24"/>
                <w:lang w:eastAsia="lt-LT"/>
              </w:rPr>
              <w:t>omumo rezultatai, NMPP</w:t>
            </w:r>
            <w:r w:rsidRPr="00C721F5">
              <w:rPr>
                <w:szCs w:val="24"/>
                <w:lang w:eastAsia="lt-LT"/>
              </w:rPr>
              <w:t xml:space="preserve"> ir kitų testų bei PUPP rezultatai, mokinių mokymosi galimybės, pateikti dalykų modulių, konsultacijų, neformaliojo švietimo programų aspektai ir kt. Mokinių tėvams skaitė pranešimus ir organizavo praktinius užsiėmimus Visuomenės sveikatos specialistė ir socialinės pedagogės. Bibliotekininkė pateikė UPC parengtą lietuvių kalbos metodinę priemonę „3</w:t>
            </w:r>
            <w:r w:rsidR="00790C6B">
              <w:rPr>
                <w:szCs w:val="24"/>
                <w:lang w:eastAsia="lt-LT"/>
              </w:rPr>
              <w:t>–</w:t>
            </w:r>
            <w:r w:rsidRPr="00C721F5">
              <w:rPr>
                <w:szCs w:val="24"/>
                <w:lang w:eastAsia="lt-LT"/>
              </w:rPr>
              <w:t xml:space="preserve">4 </w:t>
            </w:r>
            <w:proofErr w:type="spellStart"/>
            <w:r w:rsidRPr="00C721F5">
              <w:rPr>
                <w:szCs w:val="24"/>
                <w:lang w:eastAsia="lt-LT"/>
              </w:rPr>
              <w:t>kl</w:t>
            </w:r>
            <w:proofErr w:type="spellEnd"/>
            <w:r w:rsidRPr="00C721F5">
              <w:rPr>
                <w:szCs w:val="24"/>
                <w:lang w:eastAsia="lt-LT"/>
              </w:rPr>
              <w:t>. mokinių skaitymo gebėjimų ugdymas“. Pirmokų tėveliai išklausė Raseinių švietimo pagalbos tarnybos psichologės pranešimą „Pirmokų adaptacija mok</w:t>
            </w:r>
            <w:r w:rsidR="00790C6B">
              <w:rPr>
                <w:szCs w:val="24"/>
                <w:lang w:eastAsia="lt-LT"/>
              </w:rPr>
              <w:t>ykloje“. Organizuotas seminaras „</w:t>
            </w:r>
            <w:r w:rsidRPr="00C721F5">
              <w:rPr>
                <w:szCs w:val="24"/>
                <w:lang w:eastAsia="lt-LT"/>
              </w:rPr>
              <w:t>Tėvai mokykloje“</w:t>
            </w:r>
            <w:r w:rsidR="00790C6B">
              <w:rPr>
                <w:szCs w:val="24"/>
                <w:lang w:eastAsia="lt-LT"/>
              </w:rPr>
              <w:t>, „</w:t>
            </w:r>
            <w:r>
              <w:rPr>
                <w:szCs w:val="24"/>
                <w:lang w:eastAsia="lt-LT"/>
              </w:rPr>
              <w:t>Mokytojo vaidmuo kuriant mokinių, mokytojų ir tėvų bendradarbiavimo kultūrą klasėje</w:t>
            </w:r>
            <w:r w:rsidR="00790C6B">
              <w:rPr>
                <w:szCs w:val="24"/>
                <w:lang w:eastAsia="lt-LT"/>
              </w:rPr>
              <w:t>“</w:t>
            </w:r>
            <w:r w:rsidRPr="00C721F5">
              <w:rPr>
                <w:szCs w:val="24"/>
                <w:lang w:eastAsia="lt-LT"/>
              </w:rPr>
              <w:t xml:space="preserve">. </w:t>
            </w:r>
          </w:p>
          <w:p w:rsidR="00CF00C5" w:rsidRDefault="00CF00C5" w:rsidP="00790C6B">
            <w:pPr>
              <w:overflowPunct w:val="0"/>
              <w:spacing w:line="276" w:lineRule="auto"/>
              <w:ind w:firstLine="815"/>
              <w:jc w:val="both"/>
              <w:textAlignment w:val="baseline"/>
              <w:rPr>
                <w:szCs w:val="24"/>
                <w:lang w:eastAsia="lt-LT"/>
              </w:rPr>
            </w:pPr>
            <w:r w:rsidRPr="00C721F5">
              <w:rPr>
                <w:szCs w:val="24"/>
                <w:lang w:eastAsia="lt-LT"/>
              </w:rPr>
              <w:t>Bendradarbiaujant su mokinių tėvais (globėjais, rūpintojais) ir socialiniais partneriais</w:t>
            </w:r>
            <w:r w:rsidR="00790C6B">
              <w:rPr>
                <w:szCs w:val="24"/>
                <w:lang w:eastAsia="lt-LT"/>
              </w:rPr>
              <w:t>,</w:t>
            </w:r>
            <w:r w:rsidRPr="00C721F5">
              <w:rPr>
                <w:szCs w:val="24"/>
                <w:lang w:eastAsia="lt-LT"/>
              </w:rPr>
              <w:t xml:space="preserve"> </w:t>
            </w:r>
            <w:r w:rsidRPr="00C721F5">
              <w:rPr>
                <w:szCs w:val="24"/>
                <w:lang w:eastAsia="lt-LT"/>
              </w:rPr>
              <w:lastRenderedPageBreak/>
              <w:t>mokiniams organizuotos įvairios kultūrinės pažintinės išvykos, ekskursijos, praktiniai užsiėmimai, edukacinės programos (Raseinių krašto istorijos muziejuje, Raseinių Marcelijaus Martinaičio viešojoje bibliotekoje) akcijos, piešinių parodos, koncertai, varžybos (Raseinių lopšelyje-darželyje „Liepaitė“, Dubysos regioniniame parke, Raseinių meno mokykloje, Raseinių specialiojoje mokykloje, Raseinių kūno kultūros ir sporto centre, VšĮ Raseinių dienos centre „Vilties takas“), karjeros dienos – susitikimai su įvairių specialybių atstovais (Kaimo turizmo sodyboje „</w:t>
            </w:r>
            <w:proofErr w:type="spellStart"/>
            <w:r w:rsidRPr="00C721F5">
              <w:rPr>
                <w:szCs w:val="24"/>
                <w:lang w:eastAsia="lt-LT"/>
              </w:rPr>
              <w:t>Karpynė</w:t>
            </w:r>
            <w:proofErr w:type="spellEnd"/>
            <w:r w:rsidRPr="00C721F5">
              <w:rPr>
                <w:szCs w:val="24"/>
                <w:lang w:eastAsia="lt-LT"/>
              </w:rPr>
              <w:t>“, UAB „Automobilis“, UAB „</w:t>
            </w:r>
            <w:proofErr w:type="spellStart"/>
            <w:r w:rsidRPr="00C721F5">
              <w:rPr>
                <w:szCs w:val="24"/>
                <w:lang w:eastAsia="lt-LT"/>
              </w:rPr>
              <w:t>Danspin</w:t>
            </w:r>
            <w:proofErr w:type="spellEnd"/>
            <w:r w:rsidRPr="00C721F5">
              <w:rPr>
                <w:szCs w:val="24"/>
                <w:lang w:eastAsia="lt-LT"/>
              </w:rPr>
              <w:t>“, AB „Šatrija“, Kauno teritorinės darbo biržos Raseinių skyriuje, Raseinių rajono policijos komisariate ir kt.). Įvairiose veiklose dalyvavo 92% mokinių</w:t>
            </w:r>
            <w:r>
              <w:rPr>
                <w:szCs w:val="24"/>
                <w:lang w:eastAsia="lt-LT"/>
              </w:rPr>
              <w:t>.</w:t>
            </w:r>
          </w:p>
          <w:p w:rsidR="00CF00C5" w:rsidRPr="009B4037" w:rsidRDefault="00CF00C5" w:rsidP="00790C6B">
            <w:pPr>
              <w:overflowPunct w:val="0"/>
              <w:spacing w:line="276" w:lineRule="auto"/>
              <w:jc w:val="both"/>
              <w:textAlignment w:val="baseline"/>
              <w:rPr>
                <w:szCs w:val="24"/>
                <w:lang w:eastAsia="lt-LT"/>
              </w:rPr>
            </w:pPr>
            <w:r>
              <w:rPr>
                <w:szCs w:val="24"/>
                <w:lang w:eastAsia="lt-LT"/>
              </w:rPr>
              <w:t xml:space="preserve">      Įgyvendinant tikslą </w:t>
            </w:r>
            <w:r w:rsidR="00790C6B">
              <w:rPr>
                <w:b/>
                <w:szCs w:val="24"/>
                <w:lang w:eastAsia="lt-LT"/>
              </w:rPr>
              <w:t>„</w:t>
            </w:r>
            <w:r w:rsidRPr="00E8699F">
              <w:rPr>
                <w:b/>
                <w:szCs w:val="24"/>
                <w:lang w:eastAsia="lt-LT"/>
              </w:rPr>
              <w:t>Įgalinančių mokytis ugdymo aplinkų atnaujinimas</w:t>
            </w:r>
            <w:r w:rsidR="00790C6B">
              <w:rPr>
                <w:b/>
                <w:szCs w:val="24"/>
                <w:lang w:eastAsia="lt-LT"/>
              </w:rPr>
              <w:t>“</w:t>
            </w:r>
            <w:r>
              <w:rPr>
                <w:b/>
                <w:szCs w:val="24"/>
                <w:lang w:eastAsia="lt-LT"/>
              </w:rPr>
              <w:t xml:space="preserve"> </w:t>
            </w:r>
            <w:r w:rsidRPr="00225B62">
              <w:rPr>
                <w:szCs w:val="24"/>
                <w:lang w:eastAsia="lt-LT"/>
              </w:rPr>
              <w:t>2016</w:t>
            </w:r>
            <w:r w:rsidR="00790C6B">
              <w:rPr>
                <w:szCs w:val="24"/>
                <w:lang w:eastAsia="lt-LT"/>
              </w:rPr>
              <w:t>–</w:t>
            </w:r>
            <w:r w:rsidRPr="00225B62">
              <w:rPr>
                <w:szCs w:val="24"/>
                <w:lang w:eastAsia="lt-LT"/>
              </w:rPr>
              <w:t>2018 m. buvo</w:t>
            </w:r>
            <w:r>
              <w:rPr>
                <w:b/>
                <w:szCs w:val="24"/>
                <w:lang w:eastAsia="lt-LT"/>
              </w:rPr>
              <w:t xml:space="preserve"> </w:t>
            </w:r>
            <w:r w:rsidRPr="00225B62">
              <w:rPr>
                <w:szCs w:val="24"/>
                <w:lang w:eastAsia="lt-LT"/>
              </w:rPr>
              <w:t>numatyta</w:t>
            </w:r>
            <w:r>
              <w:rPr>
                <w:szCs w:val="24"/>
                <w:lang w:eastAsia="lt-LT"/>
              </w:rPr>
              <w:t>s</w:t>
            </w:r>
            <w:r w:rsidRPr="00225B62">
              <w:rPr>
                <w:szCs w:val="24"/>
                <w:lang w:eastAsia="lt-LT"/>
              </w:rPr>
              <w:t xml:space="preserve">  </w:t>
            </w:r>
            <w:r>
              <w:rPr>
                <w:szCs w:val="24"/>
                <w:lang w:eastAsia="lt-LT"/>
              </w:rPr>
              <w:t>ir atliktas</w:t>
            </w:r>
            <w:r w:rsidRPr="00225B62">
              <w:rPr>
                <w:szCs w:val="24"/>
                <w:lang w:eastAsia="lt-LT"/>
              </w:rPr>
              <w:t xml:space="preserve"> </w:t>
            </w:r>
            <w:r>
              <w:rPr>
                <w:szCs w:val="24"/>
                <w:lang w:eastAsia="lt-LT"/>
              </w:rPr>
              <w:t>mokyklos sporto salės, muziejaus remonta</w:t>
            </w:r>
            <w:r w:rsidR="00790C6B">
              <w:rPr>
                <w:szCs w:val="24"/>
                <w:lang w:eastAsia="lt-LT"/>
              </w:rPr>
              <w:t>s. Kasmet buvo atnaujinama po 2–</w:t>
            </w:r>
            <w:r>
              <w:rPr>
                <w:szCs w:val="24"/>
                <w:lang w:eastAsia="lt-LT"/>
              </w:rPr>
              <w:t>4 kabinetus, klases. Įsigyta naujų suolų ir kitų baldų, atnaujintas apšvietimas. Baigtas įgyvendinti mokyklos katilinės modernizavimo projektas, sutvarkyta mokyklos viešoji erdvė, nugriauti</w:t>
            </w:r>
            <w:r w:rsidR="00790C6B">
              <w:rPr>
                <w:szCs w:val="24"/>
                <w:lang w:eastAsia="lt-LT"/>
              </w:rPr>
              <w:t>,</w:t>
            </w:r>
            <w:r>
              <w:rPr>
                <w:szCs w:val="24"/>
                <w:lang w:eastAsia="lt-LT"/>
              </w:rPr>
              <w:t xml:space="preserve"> nurašyti, nenaudojami pastatai. Įsigyta interaktyvių lentų, atnaujintos kitos mokymo(</w:t>
            </w:r>
            <w:r w:rsidR="00790C6B">
              <w:rPr>
                <w:szCs w:val="24"/>
                <w:lang w:eastAsia="lt-LT"/>
              </w:rPr>
              <w:t>-</w:t>
            </w:r>
            <w:r>
              <w:rPr>
                <w:szCs w:val="24"/>
                <w:lang w:eastAsia="lt-LT"/>
              </w:rPr>
              <w:t xml:space="preserve">si) priemonės. </w:t>
            </w:r>
            <w:r>
              <w:rPr>
                <w:rFonts w:eastAsia="Calibri"/>
                <w:szCs w:val="24"/>
              </w:rPr>
              <w:t>Mokykla yra</w:t>
            </w:r>
            <w:r w:rsidRPr="00E8699F">
              <w:rPr>
                <w:rFonts w:eastAsia="Calibri"/>
                <w:szCs w:val="24"/>
              </w:rPr>
              <w:t xml:space="preserve"> apsirūpinus</w:t>
            </w:r>
            <w:r>
              <w:rPr>
                <w:rFonts w:eastAsia="Calibri"/>
                <w:szCs w:val="24"/>
              </w:rPr>
              <w:t>i ugdymo(</w:t>
            </w:r>
            <w:r w:rsidR="00790C6B">
              <w:rPr>
                <w:rFonts w:eastAsia="Calibri"/>
                <w:szCs w:val="24"/>
              </w:rPr>
              <w:t>-</w:t>
            </w:r>
            <w:r>
              <w:rPr>
                <w:rFonts w:eastAsia="Calibri"/>
                <w:szCs w:val="24"/>
              </w:rPr>
              <w:t>si) procesui būtina</w:t>
            </w:r>
            <w:r w:rsidRPr="00E8699F">
              <w:rPr>
                <w:rFonts w:eastAsia="Calibri"/>
                <w:szCs w:val="24"/>
              </w:rPr>
              <w:t xml:space="preserve"> įranga ir priemonėmis. </w:t>
            </w:r>
          </w:p>
          <w:p w:rsidR="00CF00C5" w:rsidRDefault="00CF00C5" w:rsidP="00790C6B">
            <w:pPr>
              <w:overflowPunct w:val="0"/>
              <w:jc w:val="center"/>
              <w:textAlignment w:val="baseline"/>
              <w:rPr>
                <w:szCs w:val="24"/>
                <w:lang w:eastAsia="lt-LT"/>
              </w:rPr>
            </w:pPr>
          </w:p>
        </w:tc>
      </w:tr>
    </w:tbl>
    <w:p w:rsidR="00790C6B" w:rsidRDefault="00790C6B" w:rsidP="00CF00C5">
      <w:pPr>
        <w:overflowPunct w:val="0"/>
        <w:jc w:val="center"/>
        <w:textAlignment w:val="baseline"/>
        <w:rPr>
          <w:b/>
          <w:szCs w:val="24"/>
          <w:lang w:eastAsia="lt-LT"/>
        </w:rPr>
      </w:pPr>
    </w:p>
    <w:p w:rsidR="00790C6B" w:rsidRDefault="00790C6B" w:rsidP="00CF00C5">
      <w:pPr>
        <w:overflowPunct w:val="0"/>
        <w:jc w:val="center"/>
        <w:textAlignment w:val="baseline"/>
        <w:rPr>
          <w:b/>
          <w:szCs w:val="24"/>
          <w:lang w:eastAsia="lt-LT"/>
        </w:rPr>
      </w:pPr>
    </w:p>
    <w:p w:rsidR="00CF00C5" w:rsidRDefault="00CF00C5" w:rsidP="00CF00C5">
      <w:pPr>
        <w:overflowPunct w:val="0"/>
        <w:jc w:val="center"/>
        <w:textAlignment w:val="baseline"/>
        <w:rPr>
          <w:b/>
          <w:szCs w:val="24"/>
          <w:lang w:eastAsia="lt-LT"/>
        </w:rPr>
      </w:pPr>
      <w:r>
        <w:rPr>
          <w:b/>
          <w:szCs w:val="24"/>
          <w:lang w:eastAsia="lt-LT"/>
        </w:rPr>
        <w:t>II SKYRIUS</w:t>
      </w:r>
    </w:p>
    <w:p w:rsidR="00CF00C5" w:rsidRDefault="00CF00C5" w:rsidP="00CF00C5">
      <w:pPr>
        <w:overflowPunct w:val="0"/>
        <w:jc w:val="center"/>
        <w:textAlignment w:val="baseline"/>
        <w:rPr>
          <w:b/>
          <w:szCs w:val="24"/>
          <w:lang w:eastAsia="lt-LT"/>
        </w:rPr>
      </w:pPr>
      <w:r>
        <w:rPr>
          <w:b/>
          <w:szCs w:val="24"/>
          <w:lang w:eastAsia="lt-LT"/>
        </w:rPr>
        <w:t>METŲ VEIKLOS UŽDUOTYS, REZULTATAI IR RODIKLIAI</w:t>
      </w:r>
    </w:p>
    <w:p w:rsidR="00CF00C5" w:rsidRDefault="00CF00C5" w:rsidP="00CF00C5">
      <w:pPr>
        <w:overflowPunct w:val="0"/>
        <w:jc w:val="center"/>
        <w:textAlignment w:val="baseline"/>
        <w:rPr>
          <w:sz w:val="20"/>
          <w:lang w:eastAsia="lt-LT"/>
        </w:rPr>
      </w:pPr>
    </w:p>
    <w:p w:rsidR="00CF00C5" w:rsidRDefault="00CF00C5" w:rsidP="00CF00C5">
      <w:pPr>
        <w:tabs>
          <w:tab w:val="left" w:pos="284"/>
        </w:tabs>
        <w:overflowPunct w:val="0"/>
        <w:textAlignment w:val="baseline"/>
        <w:rPr>
          <w:b/>
          <w:szCs w:val="24"/>
          <w:lang w:eastAsia="lt-LT"/>
        </w:rPr>
      </w:pPr>
      <w:r>
        <w:rPr>
          <w:b/>
          <w:szCs w:val="24"/>
          <w:lang w:eastAsia="lt-LT"/>
        </w:rPr>
        <w:t>1.</w:t>
      </w:r>
      <w:r>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2268"/>
        <w:gridCol w:w="2722"/>
      </w:tblGrid>
      <w:tr w:rsidR="00CF00C5" w:rsidRPr="005360F5" w:rsidTr="005360F5">
        <w:tc>
          <w:tcPr>
            <w:tcW w:w="2268" w:type="dxa"/>
            <w:tcBorders>
              <w:top w:val="single" w:sz="4" w:space="0" w:color="auto"/>
              <w:left w:val="single" w:sz="4" w:space="0" w:color="auto"/>
              <w:bottom w:val="single" w:sz="4" w:space="0" w:color="auto"/>
              <w:right w:val="single" w:sz="4" w:space="0" w:color="auto"/>
            </w:tcBorders>
            <w:vAlign w:val="center"/>
            <w:hideMark/>
          </w:tcPr>
          <w:p w:rsidR="00CF00C5" w:rsidRPr="005360F5" w:rsidRDefault="00CF00C5" w:rsidP="00ED7CF4">
            <w:pPr>
              <w:overflowPunct w:val="0"/>
              <w:jc w:val="center"/>
              <w:textAlignment w:val="baseline"/>
              <w:rPr>
                <w:szCs w:val="24"/>
                <w:lang w:eastAsia="lt-LT"/>
              </w:rPr>
            </w:pPr>
            <w:r w:rsidRPr="005360F5">
              <w:rPr>
                <w:szCs w:val="24"/>
                <w:lang w:eastAsia="lt-LT"/>
              </w:rPr>
              <w:t>Metų užduotys (toliau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00C5" w:rsidRPr="005360F5" w:rsidRDefault="00CF00C5" w:rsidP="00ED7CF4">
            <w:pPr>
              <w:overflowPunct w:val="0"/>
              <w:jc w:val="center"/>
              <w:textAlignment w:val="baseline"/>
              <w:rPr>
                <w:szCs w:val="24"/>
                <w:lang w:eastAsia="lt-LT"/>
              </w:rPr>
            </w:pPr>
            <w:r w:rsidRPr="005360F5">
              <w:rPr>
                <w:szCs w:val="24"/>
                <w:lang w:eastAsia="lt-LT"/>
              </w:rPr>
              <w:t>Siektini rezultatai</w:t>
            </w:r>
          </w:p>
        </w:tc>
        <w:tc>
          <w:tcPr>
            <w:tcW w:w="2268" w:type="dxa"/>
            <w:tcBorders>
              <w:top w:val="single" w:sz="4" w:space="0" w:color="auto"/>
              <w:left w:val="single" w:sz="4" w:space="0" w:color="auto"/>
              <w:bottom w:val="single" w:sz="4" w:space="0" w:color="auto"/>
              <w:right w:val="single" w:sz="4" w:space="0" w:color="auto"/>
            </w:tcBorders>
            <w:vAlign w:val="center"/>
            <w:hideMark/>
          </w:tcPr>
          <w:p w:rsidR="00CF00C5" w:rsidRPr="005360F5" w:rsidRDefault="00CF00C5" w:rsidP="00ED7CF4">
            <w:pPr>
              <w:overflowPunct w:val="0"/>
              <w:jc w:val="center"/>
              <w:textAlignment w:val="baseline"/>
              <w:rPr>
                <w:szCs w:val="24"/>
                <w:lang w:eastAsia="lt-LT"/>
              </w:rPr>
            </w:pPr>
            <w:r w:rsidRPr="005360F5">
              <w:rPr>
                <w:szCs w:val="24"/>
                <w:lang w:eastAsia="lt-LT"/>
              </w:rPr>
              <w:t>Rezultatų vertinimo rodikliai (kuriais vadovaujantis vertinama, ar nustatytos užduotys įvykdytos)</w:t>
            </w:r>
          </w:p>
        </w:tc>
        <w:tc>
          <w:tcPr>
            <w:tcW w:w="2722" w:type="dxa"/>
            <w:tcBorders>
              <w:top w:val="single" w:sz="4" w:space="0" w:color="auto"/>
              <w:left w:val="single" w:sz="4" w:space="0" w:color="auto"/>
              <w:bottom w:val="single" w:sz="4" w:space="0" w:color="auto"/>
              <w:right w:val="single" w:sz="4" w:space="0" w:color="auto"/>
            </w:tcBorders>
            <w:vAlign w:val="center"/>
            <w:hideMark/>
          </w:tcPr>
          <w:p w:rsidR="00CF00C5" w:rsidRPr="005360F5" w:rsidRDefault="00CF00C5" w:rsidP="00ED7CF4">
            <w:pPr>
              <w:overflowPunct w:val="0"/>
              <w:jc w:val="center"/>
              <w:textAlignment w:val="baseline"/>
              <w:rPr>
                <w:szCs w:val="24"/>
                <w:lang w:eastAsia="lt-LT"/>
              </w:rPr>
            </w:pPr>
            <w:r w:rsidRPr="005360F5">
              <w:rPr>
                <w:szCs w:val="24"/>
                <w:lang w:eastAsia="lt-LT"/>
              </w:rPr>
              <w:t>Pasiekti rezultatai ir jų rodikliai</w:t>
            </w:r>
          </w:p>
        </w:tc>
      </w:tr>
      <w:tr w:rsidR="00CF00C5" w:rsidRPr="005360F5" w:rsidTr="005360F5">
        <w:tc>
          <w:tcPr>
            <w:tcW w:w="2268" w:type="dxa"/>
            <w:tcBorders>
              <w:top w:val="single" w:sz="4" w:space="0" w:color="auto"/>
              <w:left w:val="single" w:sz="4" w:space="0" w:color="auto"/>
              <w:bottom w:val="single" w:sz="4" w:space="0" w:color="auto"/>
              <w:right w:val="single" w:sz="4" w:space="0" w:color="auto"/>
            </w:tcBorders>
            <w:hideMark/>
          </w:tcPr>
          <w:p w:rsidR="00CF00C5" w:rsidRPr="005360F5" w:rsidRDefault="00CF00C5" w:rsidP="00790C6B">
            <w:pPr>
              <w:overflowPunct w:val="0"/>
              <w:textAlignment w:val="baseline"/>
              <w:rPr>
                <w:szCs w:val="24"/>
                <w:lang w:eastAsia="lt-LT"/>
              </w:rPr>
            </w:pPr>
            <w:r w:rsidRPr="005360F5">
              <w:rPr>
                <w:szCs w:val="24"/>
                <w:lang w:eastAsia="lt-LT"/>
              </w:rPr>
              <w:t>1.1.</w:t>
            </w:r>
            <w:r w:rsidR="00790C6B" w:rsidRPr="005360F5">
              <w:rPr>
                <w:szCs w:val="24"/>
                <w:lang w:eastAsia="lt-LT"/>
              </w:rPr>
              <w:t xml:space="preserve"> Įgyvendinti Raseinių Viktoro Petkaus pagrindinės mokyklos struktūros pertvarkymą.</w:t>
            </w:r>
          </w:p>
        </w:tc>
        <w:tc>
          <w:tcPr>
            <w:tcW w:w="2127" w:type="dxa"/>
            <w:tcBorders>
              <w:top w:val="single" w:sz="4" w:space="0" w:color="auto"/>
              <w:left w:val="single" w:sz="4" w:space="0" w:color="auto"/>
              <w:bottom w:val="single" w:sz="4" w:space="0" w:color="auto"/>
              <w:right w:val="single" w:sz="4" w:space="0" w:color="auto"/>
            </w:tcBorders>
          </w:tcPr>
          <w:p w:rsidR="00790C6B" w:rsidRPr="005360F5" w:rsidRDefault="00790C6B" w:rsidP="00790C6B">
            <w:pPr>
              <w:spacing w:line="254" w:lineRule="auto"/>
              <w:rPr>
                <w:szCs w:val="24"/>
                <w:lang w:eastAsia="lt-LT"/>
              </w:rPr>
            </w:pPr>
            <w:r w:rsidRPr="005360F5">
              <w:rPr>
                <w:szCs w:val="24"/>
                <w:lang w:eastAsia="lt-LT"/>
              </w:rPr>
              <w:t>Parengti reorganizavimo dokumentai, nauji mokyklos nuostatai, atliktos reorganizavimo procedūros.</w:t>
            </w:r>
          </w:p>
          <w:p w:rsidR="00CF00C5" w:rsidRPr="005360F5" w:rsidRDefault="00CF00C5" w:rsidP="00790C6B">
            <w:pPr>
              <w:overflowPunct w:val="0"/>
              <w:textAlignment w:val="baseline"/>
              <w:rPr>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rsidR="00CF00C5" w:rsidRPr="005360F5" w:rsidRDefault="00790C6B" w:rsidP="00790C6B">
            <w:pPr>
              <w:overflowPunct w:val="0"/>
              <w:textAlignment w:val="baseline"/>
              <w:rPr>
                <w:szCs w:val="24"/>
                <w:lang w:eastAsia="lt-LT"/>
              </w:rPr>
            </w:pPr>
            <w:r w:rsidRPr="005360F5">
              <w:rPr>
                <w:szCs w:val="24"/>
                <w:lang w:eastAsia="lt-LT"/>
              </w:rPr>
              <w:t xml:space="preserve">Po reorganizavimo veikia Raseinių Viktoro Petkaus pagrindinė mokykla, turinti struktūrinį padalinį – Paupio </w:t>
            </w:r>
            <w:proofErr w:type="spellStart"/>
            <w:r w:rsidRPr="005360F5">
              <w:rPr>
                <w:szCs w:val="24"/>
                <w:lang w:eastAsia="lt-LT"/>
              </w:rPr>
              <w:t>daugiafunkcį</w:t>
            </w:r>
            <w:proofErr w:type="spellEnd"/>
            <w:r w:rsidRPr="005360F5">
              <w:rPr>
                <w:szCs w:val="24"/>
                <w:lang w:eastAsia="lt-LT"/>
              </w:rPr>
              <w:t xml:space="preserve"> centrą.</w:t>
            </w:r>
          </w:p>
        </w:tc>
        <w:tc>
          <w:tcPr>
            <w:tcW w:w="2722" w:type="dxa"/>
            <w:tcBorders>
              <w:top w:val="single" w:sz="4" w:space="0" w:color="auto"/>
              <w:left w:val="single" w:sz="4" w:space="0" w:color="auto"/>
              <w:bottom w:val="single" w:sz="4" w:space="0" w:color="auto"/>
              <w:right w:val="single" w:sz="4" w:space="0" w:color="auto"/>
            </w:tcBorders>
          </w:tcPr>
          <w:p w:rsidR="00CF00C5" w:rsidRPr="005360F5" w:rsidRDefault="00CA6467" w:rsidP="00CA6467">
            <w:pPr>
              <w:overflowPunct w:val="0"/>
              <w:textAlignment w:val="baseline"/>
              <w:rPr>
                <w:szCs w:val="24"/>
                <w:lang w:eastAsia="lt-LT"/>
              </w:rPr>
            </w:pPr>
            <w:r>
              <w:rPr>
                <w:szCs w:val="24"/>
                <w:lang w:eastAsia="lt-LT"/>
              </w:rPr>
              <w:t xml:space="preserve">Pakeista </w:t>
            </w:r>
            <w:r w:rsidRPr="005360F5">
              <w:rPr>
                <w:szCs w:val="24"/>
                <w:lang w:eastAsia="lt-LT"/>
              </w:rPr>
              <w:t>Raseinių Viktoro Petkaus pagrindinė</w:t>
            </w:r>
            <w:r>
              <w:rPr>
                <w:szCs w:val="24"/>
                <w:lang w:eastAsia="lt-LT"/>
              </w:rPr>
              <w:t>s</w:t>
            </w:r>
            <w:r w:rsidRPr="005360F5">
              <w:rPr>
                <w:szCs w:val="24"/>
                <w:lang w:eastAsia="lt-LT"/>
              </w:rPr>
              <w:t xml:space="preserve"> </w:t>
            </w:r>
            <w:r>
              <w:rPr>
                <w:szCs w:val="24"/>
                <w:lang w:eastAsia="lt-LT"/>
              </w:rPr>
              <w:t xml:space="preserve">mokyklos struktūra. Įkurtas Raseinių Viktoro Petkaus pagrindinės mokyklos Paupio </w:t>
            </w:r>
            <w:proofErr w:type="spellStart"/>
            <w:r>
              <w:rPr>
                <w:szCs w:val="24"/>
                <w:lang w:eastAsia="lt-LT"/>
              </w:rPr>
              <w:t>daugiafunkcis</w:t>
            </w:r>
            <w:proofErr w:type="spellEnd"/>
            <w:r>
              <w:rPr>
                <w:szCs w:val="24"/>
                <w:lang w:eastAsia="lt-LT"/>
              </w:rPr>
              <w:t xml:space="preserve"> centras.</w:t>
            </w:r>
          </w:p>
        </w:tc>
      </w:tr>
      <w:tr w:rsidR="00CF00C5" w:rsidRPr="005360F5" w:rsidTr="005360F5">
        <w:tc>
          <w:tcPr>
            <w:tcW w:w="2268" w:type="dxa"/>
            <w:tcBorders>
              <w:top w:val="single" w:sz="4" w:space="0" w:color="auto"/>
              <w:left w:val="single" w:sz="4" w:space="0" w:color="auto"/>
              <w:bottom w:val="single" w:sz="4" w:space="0" w:color="auto"/>
              <w:right w:val="single" w:sz="4" w:space="0" w:color="auto"/>
            </w:tcBorders>
            <w:hideMark/>
          </w:tcPr>
          <w:p w:rsidR="00CF00C5" w:rsidRPr="005360F5" w:rsidRDefault="00CF00C5" w:rsidP="00790C6B">
            <w:pPr>
              <w:overflowPunct w:val="0"/>
              <w:textAlignment w:val="baseline"/>
              <w:rPr>
                <w:szCs w:val="24"/>
                <w:lang w:eastAsia="lt-LT"/>
              </w:rPr>
            </w:pPr>
            <w:r w:rsidRPr="005360F5">
              <w:rPr>
                <w:szCs w:val="24"/>
                <w:lang w:eastAsia="lt-LT"/>
              </w:rPr>
              <w:t>1.2.</w:t>
            </w:r>
            <w:r w:rsidR="00790C6B" w:rsidRPr="005360F5">
              <w:rPr>
                <w:szCs w:val="24"/>
                <w:lang w:eastAsia="lt-LT"/>
              </w:rPr>
              <w:t xml:space="preserve"> Įgyvendinti naujojo Darbo kodekso ir Švietimo įstatymo pakeitimų nuostatas. Įdiegti naują mokytojų etatinio apmokėjimo tvarką.</w:t>
            </w:r>
          </w:p>
        </w:tc>
        <w:tc>
          <w:tcPr>
            <w:tcW w:w="2127" w:type="dxa"/>
            <w:tcBorders>
              <w:top w:val="single" w:sz="4" w:space="0" w:color="auto"/>
              <w:left w:val="single" w:sz="4" w:space="0" w:color="auto"/>
              <w:bottom w:val="single" w:sz="4" w:space="0" w:color="auto"/>
              <w:right w:val="single" w:sz="4" w:space="0" w:color="auto"/>
            </w:tcBorders>
          </w:tcPr>
          <w:p w:rsidR="00CF00C5" w:rsidRPr="005360F5" w:rsidRDefault="00790C6B" w:rsidP="00790C6B">
            <w:pPr>
              <w:overflowPunct w:val="0"/>
              <w:textAlignment w:val="baseline"/>
              <w:rPr>
                <w:szCs w:val="24"/>
                <w:lang w:eastAsia="lt-LT"/>
              </w:rPr>
            </w:pPr>
            <w:r w:rsidRPr="005360F5">
              <w:rPr>
                <w:szCs w:val="24"/>
                <w:lang w:eastAsia="lt-LT"/>
              </w:rPr>
              <w:t xml:space="preserve">Mokykloje darbas organizuojamas pakeistais mokyklos nuostatais, vidaus darbo tvarkos taisyklėmis, kitais dokumentais, suderintais su mokyklos darbo taryba. Su naujais dokumentais darbuotojai supažindinami raštu. Nuo 2018 m. rugsėjo 1 d. </w:t>
            </w:r>
            <w:r w:rsidRPr="005360F5">
              <w:rPr>
                <w:szCs w:val="24"/>
                <w:lang w:eastAsia="lt-LT"/>
              </w:rPr>
              <w:lastRenderedPageBreak/>
              <w:t>mokytojų darbo krūviai sudaromi pagal etatinio darbo apmokėjimo tvarką.</w:t>
            </w:r>
          </w:p>
        </w:tc>
        <w:tc>
          <w:tcPr>
            <w:tcW w:w="2268" w:type="dxa"/>
            <w:tcBorders>
              <w:top w:val="single" w:sz="4" w:space="0" w:color="auto"/>
              <w:left w:val="single" w:sz="4" w:space="0" w:color="auto"/>
              <w:bottom w:val="single" w:sz="4" w:space="0" w:color="auto"/>
              <w:right w:val="single" w:sz="4" w:space="0" w:color="auto"/>
            </w:tcBorders>
          </w:tcPr>
          <w:p w:rsidR="00CF00C5" w:rsidRPr="005360F5" w:rsidRDefault="00790C6B" w:rsidP="00790C6B">
            <w:pPr>
              <w:overflowPunct w:val="0"/>
              <w:textAlignment w:val="baseline"/>
              <w:rPr>
                <w:szCs w:val="24"/>
                <w:lang w:eastAsia="lt-LT"/>
              </w:rPr>
            </w:pPr>
            <w:r w:rsidRPr="005360F5">
              <w:rPr>
                <w:szCs w:val="24"/>
                <w:lang w:eastAsia="lt-LT"/>
              </w:rPr>
              <w:lastRenderedPageBreak/>
              <w:t>Mokyklos dokumentai suderinti su naujuoju darbo kodeksu ir Švietimo įstatymo pakeitimais. Mokykloje įvestas etatinis mokytojų darbo apmokėjimas.</w:t>
            </w:r>
          </w:p>
        </w:tc>
        <w:tc>
          <w:tcPr>
            <w:tcW w:w="2722" w:type="dxa"/>
            <w:tcBorders>
              <w:top w:val="single" w:sz="4" w:space="0" w:color="auto"/>
              <w:left w:val="single" w:sz="4" w:space="0" w:color="auto"/>
              <w:bottom w:val="single" w:sz="4" w:space="0" w:color="auto"/>
              <w:right w:val="single" w:sz="4" w:space="0" w:color="auto"/>
            </w:tcBorders>
          </w:tcPr>
          <w:p w:rsidR="002D7D44" w:rsidRDefault="002D7D44" w:rsidP="00790C6B">
            <w:pPr>
              <w:overflowPunct w:val="0"/>
              <w:textAlignment w:val="baseline"/>
              <w:rPr>
                <w:szCs w:val="24"/>
                <w:lang w:eastAsia="lt-LT"/>
              </w:rPr>
            </w:pPr>
            <w:r>
              <w:rPr>
                <w:szCs w:val="24"/>
                <w:lang w:eastAsia="lt-LT"/>
              </w:rPr>
              <w:t xml:space="preserve"> Mokyklos veiklos dokumentai suderinti su nauju darbo kodeksu ir Švietimo įstatymo pakeitimais.</w:t>
            </w:r>
          </w:p>
          <w:p w:rsidR="00CF00C5" w:rsidRPr="005360F5" w:rsidRDefault="002D7D44" w:rsidP="00790C6B">
            <w:pPr>
              <w:overflowPunct w:val="0"/>
              <w:textAlignment w:val="baseline"/>
              <w:rPr>
                <w:szCs w:val="24"/>
                <w:lang w:eastAsia="lt-LT"/>
              </w:rPr>
            </w:pPr>
            <w:r>
              <w:rPr>
                <w:szCs w:val="24"/>
                <w:lang w:eastAsia="lt-LT"/>
              </w:rPr>
              <w:t xml:space="preserve">Mokykloje įvestas etatinis darbo apmokėjimas. </w:t>
            </w:r>
          </w:p>
        </w:tc>
      </w:tr>
      <w:tr w:rsidR="00CF00C5" w:rsidRPr="005360F5" w:rsidTr="005360F5">
        <w:tc>
          <w:tcPr>
            <w:tcW w:w="2268" w:type="dxa"/>
            <w:tcBorders>
              <w:top w:val="single" w:sz="4" w:space="0" w:color="auto"/>
              <w:left w:val="single" w:sz="4" w:space="0" w:color="auto"/>
              <w:bottom w:val="single" w:sz="4" w:space="0" w:color="auto"/>
              <w:right w:val="single" w:sz="4" w:space="0" w:color="auto"/>
            </w:tcBorders>
            <w:hideMark/>
          </w:tcPr>
          <w:p w:rsidR="00CF00C5" w:rsidRPr="005360F5" w:rsidRDefault="00CF00C5" w:rsidP="00790C6B">
            <w:pPr>
              <w:overflowPunct w:val="0"/>
              <w:textAlignment w:val="baseline"/>
              <w:rPr>
                <w:szCs w:val="24"/>
                <w:lang w:eastAsia="lt-LT"/>
              </w:rPr>
            </w:pPr>
            <w:r w:rsidRPr="005360F5">
              <w:rPr>
                <w:szCs w:val="24"/>
                <w:lang w:eastAsia="lt-LT"/>
              </w:rPr>
              <w:lastRenderedPageBreak/>
              <w:t>1.3.</w:t>
            </w:r>
            <w:r w:rsidR="005360F5">
              <w:rPr>
                <w:szCs w:val="24"/>
                <w:lang w:eastAsia="lt-LT"/>
              </w:rPr>
              <w:t xml:space="preserve"> </w:t>
            </w:r>
            <w:r w:rsidRPr="005360F5">
              <w:rPr>
                <w:szCs w:val="24"/>
                <w:lang w:eastAsia="lt-LT"/>
              </w:rPr>
              <w:t>Užtikrinti NMPP kokybės rodiklių tvarumą.</w:t>
            </w:r>
          </w:p>
        </w:tc>
        <w:tc>
          <w:tcPr>
            <w:tcW w:w="2127" w:type="dxa"/>
            <w:tcBorders>
              <w:top w:val="single" w:sz="4" w:space="0" w:color="auto"/>
              <w:left w:val="single" w:sz="4" w:space="0" w:color="auto"/>
              <w:bottom w:val="single" w:sz="4" w:space="0" w:color="auto"/>
              <w:right w:val="single" w:sz="4" w:space="0" w:color="auto"/>
            </w:tcBorders>
          </w:tcPr>
          <w:p w:rsidR="00790C6B" w:rsidRPr="005360F5" w:rsidRDefault="00790C6B" w:rsidP="00790C6B">
            <w:pPr>
              <w:spacing w:line="254" w:lineRule="auto"/>
              <w:rPr>
                <w:szCs w:val="24"/>
                <w:lang w:eastAsia="lt-LT"/>
              </w:rPr>
            </w:pPr>
            <w:r w:rsidRPr="005360F5">
              <w:rPr>
                <w:szCs w:val="24"/>
                <w:lang w:eastAsia="lt-LT"/>
              </w:rPr>
              <w:t>Lietuvių kalbos:</w:t>
            </w:r>
          </w:p>
          <w:p w:rsidR="00790C6B" w:rsidRPr="005360F5" w:rsidRDefault="00790C6B" w:rsidP="00790C6B">
            <w:pPr>
              <w:spacing w:line="254" w:lineRule="auto"/>
              <w:rPr>
                <w:szCs w:val="24"/>
                <w:lang w:eastAsia="lt-LT"/>
              </w:rPr>
            </w:pPr>
            <w:r w:rsidRPr="005360F5">
              <w:rPr>
                <w:szCs w:val="24"/>
                <w:lang w:eastAsia="lt-LT"/>
              </w:rPr>
              <w:t xml:space="preserve">8 </w:t>
            </w:r>
            <w:proofErr w:type="spellStart"/>
            <w:r w:rsidRPr="005360F5">
              <w:rPr>
                <w:szCs w:val="24"/>
                <w:lang w:eastAsia="lt-LT"/>
              </w:rPr>
              <w:t>kl</w:t>
            </w:r>
            <w:proofErr w:type="spellEnd"/>
            <w:r w:rsidRPr="005360F5">
              <w:rPr>
                <w:szCs w:val="24"/>
                <w:lang w:eastAsia="lt-LT"/>
              </w:rPr>
              <w:t>. (skaitymo, rašymo);</w:t>
            </w:r>
          </w:p>
          <w:p w:rsidR="00790C6B" w:rsidRPr="005360F5" w:rsidRDefault="00790C6B" w:rsidP="00790C6B">
            <w:pPr>
              <w:spacing w:line="254" w:lineRule="auto"/>
              <w:rPr>
                <w:szCs w:val="24"/>
                <w:lang w:eastAsia="lt-LT"/>
              </w:rPr>
            </w:pPr>
            <w:r w:rsidRPr="005360F5">
              <w:rPr>
                <w:szCs w:val="24"/>
                <w:lang w:eastAsia="lt-LT"/>
              </w:rPr>
              <w:t xml:space="preserve">6 </w:t>
            </w:r>
            <w:proofErr w:type="spellStart"/>
            <w:r w:rsidRPr="005360F5">
              <w:rPr>
                <w:szCs w:val="24"/>
                <w:lang w:eastAsia="lt-LT"/>
              </w:rPr>
              <w:t>kl</w:t>
            </w:r>
            <w:proofErr w:type="spellEnd"/>
            <w:r w:rsidRPr="005360F5">
              <w:rPr>
                <w:szCs w:val="24"/>
                <w:lang w:eastAsia="lt-LT"/>
              </w:rPr>
              <w:t>. (skaitymo, rašymo);</w:t>
            </w:r>
          </w:p>
          <w:p w:rsidR="00790C6B" w:rsidRPr="005360F5" w:rsidRDefault="00790C6B" w:rsidP="00790C6B">
            <w:pPr>
              <w:spacing w:line="254" w:lineRule="auto"/>
              <w:rPr>
                <w:szCs w:val="24"/>
                <w:lang w:eastAsia="lt-LT"/>
              </w:rPr>
            </w:pPr>
            <w:r w:rsidRPr="005360F5">
              <w:rPr>
                <w:szCs w:val="24"/>
                <w:lang w:eastAsia="lt-LT"/>
              </w:rPr>
              <w:t xml:space="preserve">4 </w:t>
            </w:r>
            <w:proofErr w:type="spellStart"/>
            <w:r w:rsidRPr="005360F5">
              <w:rPr>
                <w:szCs w:val="24"/>
                <w:lang w:eastAsia="lt-LT"/>
              </w:rPr>
              <w:t>kl</w:t>
            </w:r>
            <w:proofErr w:type="spellEnd"/>
            <w:r w:rsidRPr="005360F5">
              <w:rPr>
                <w:szCs w:val="24"/>
                <w:lang w:eastAsia="lt-LT"/>
              </w:rPr>
              <w:t xml:space="preserve">. (skaitymo, rašymo) rezultatai aukštesni už šalies rodiklius. </w:t>
            </w:r>
          </w:p>
          <w:p w:rsidR="00CF00C5" w:rsidRPr="005360F5" w:rsidRDefault="00CF00C5" w:rsidP="00790C6B">
            <w:pPr>
              <w:overflowPunct w:val="0"/>
              <w:textAlignment w:val="baseline"/>
              <w:rPr>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rsidR="00CF00C5" w:rsidRPr="005360F5" w:rsidRDefault="00790C6B" w:rsidP="00790C6B">
            <w:pPr>
              <w:overflowPunct w:val="0"/>
              <w:textAlignment w:val="baseline"/>
              <w:rPr>
                <w:szCs w:val="24"/>
                <w:lang w:eastAsia="lt-LT"/>
              </w:rPr>
            </w:pPr>
            <w:r w:rsidRPr="005360F5">
              <w:rPr>
                <w:szCs w:val="24"/>
                <w:lang w:eastAsia="lt-LT"/>
              </w:rPr>
              <w:t>NMPP rašymo, skaitymo, matematikos, gamtos mokslų, socialinių mokslų kokybės rodikliai aukštesni už šalies rodiklius.</w:t>
            </w:r>
          </w:p>
        </w:tc>
        <w:tc>
          <w:tcPr>
            <w:tcW w:w="2722" w:type="dxa"/>
            <w:tcBorders>
              <w:top w:val="single" w:sz="4" w:space="0" w:color="auto"/>
              <w:left w:val="single" w:sz="4" w:space="0" w:color="auto"/>
              <w:bottom w:val="single" w:sz="4" w:space="0" w:color="auto"/>
              <w:right w:val="single" w:sz="4" w:space="0" w:color="auto"/>
            </w:tcBorders>
          </w:tcPr>
          <w:p w:rsidR="00CF00C5" w:rsidRPr="005360F5" w:rsidRDefault="00CF00C5" w:rsidP="00790C6B">
            <w:pPr>
              <w:overflowPunct w:val="0"/>
              <w:textAlignment w:val="baseline"/>
              <w:rPr>
                <w:szCs w:val="24"/>
                <w:lang w:eastAsia="lt-LT"/>
              </w:rPr>
            </w:pPr>
            <w:r w:rsidRPr="005360F5">
              <w:rPr>
                <w:szCs w:val="24"/>
                <w:lang w:eastAsia="lt-LT"/>
              </w:rPr>
              <w:t>2018 metų NMPP ketvirtų, šeštų, aštuntų klasių mokinių rašymo, skaitymo rezultatai (procentiniai rodikliai) yra aukštesni už šalies.</w:t>
            </w:r>
          </w:p>
          <w:p w:rsidR="00CF00C5" w:rsidRPr="005360F5" w:rsidRDefault="00CF00C5" w:rsidP="00790C6B">
            <w:pPr>
              <w:overflowPunct w:val="0"/>
              <w:textAlignment w:val="baseline"/>
              <w:rPr>
                <w:szCs w:val="24"/>
                <w:lang w:eastAsia="lt-LT"/>
              </w:rPr>
            </w:pPr>
            <w:r w:rsidRPr="005360F5">
              <w:rPr>
                <w:szCs w:val="24"/>
                <w:lang w:eastAsia="lt-LT"/>
              </w:rPr>
              <w:t>2018 m. NMPP ketvirtų, šeštų, aštuntų klasių mokinių  skaitymo, matematikos, gamtos, socialinių mokslų kokybės rodikliai yra aukštesni už šalies rodiklius.</w:t>
            </w:r>
          </w:p>
          <w:p w:rsidR="00CF00C5" w:rsidRPr="005360F5" w:rsidRDefault="00CF00C5" w:rsidP="00790C6B">
            <w:pPr>
              <w:overflowPunct w:val="0"/>
              <w:textAlignment w:val="baseline"/>
              <w:rPr>
                <w:szCs w:val="24"/>
                <w:lang w:eastAsia="lt-LT"/>
              </w:rPr>
            </w:pPr>
            <w:r w:rsidRPr="005360F5">
              <w:rPr>
                <w:szCs w:val="24"/>
                <w:lang w:eastAsia="lt-LT"/>
              </w:rPr>
              <w:t>2018 m. NMPP ketvirtų, šeštų klasių mokinių  rašymo kokybės rodikliai yra aukštesni už šalies rodiklius.</w:t>
            </w:r>
          </w:p>
        </w:tc>
      </w:tr>
      <w:tr w:rsidR="00CF00C5" w:rsidRPr="005360F5" w:rsidTr="005360F5">
        <w:tc>
          <w:tcPr>
            <w:tcW w:w="2268" w:type="dxa"/>
            <w:tcBorders>
              <w:top w:val="single" w:sz="4" w:space="0" w:color="auto"/>
              <w:left w:val="single" w:sz="4" w:space="0" w:color="auto"/>
              <w:bottom w:val="single" w:sz="4" w:space="0" w:color="auto"/>
              <w:right w:val="single" w:sz="4" w:space="0" w:color="auto"/>
            </w:tcBorders>
            <w:hideMark/>
          </w:tcPr>
          <w:p w:rsidR="00CF00C5" w:rsidRPr="005360F5" w:rsidRDefault="00CF00C5" w:rsidP="00790C6B">
            <w:pPr>
              <w:overflowPunct w:val="0"/>
              <w:textAlignment w:val="baseline"/>
              <w:rPr>
                <w:szCs w:val="24"/>
                <w:lang w:eastAsia="lt-LT"/>
              </w:rPr>
            </w:pPr>
            <w:r w:rsidRPr="005360F5">
              <w:rPr>
                <w:szCs w:val="24"/>
                <w:lang w:eastAsia="lt-LT"/>
              </w:rPr>
              <w:t>1.4.</w:t>
            </w:r>
            <w:r w:rsidR="00790C6B" w:rsidRPr="005360F5">
              <w:rPr>
                <w:szCs w:val="24"/>
                <w:lang w:eastAsia="lt-LT"/>
              </w:rPr>
              <w:t xml:space="preserve"> Projekto „Dinamiškai tobulėjančios mokyklos </w:t>
            </w:r>
            <w:proofErr w:type="spellStart"/>
            <w:r w:rsidR="00790C6B" w:rsidRPr="005360F5">
              <w:rPr>
                <w:szCs w:val="24"/>
                <w:lang w:eastAsia="lt-LT"/>
              </w:rPr>
              <w:t>inkliuzinis</w:t>
            </w:r>
            <w:proofErr w:type="spellEnd"/>
            <w:r w:rsidR="00790C6B" w:rsidRPr="005360F5">
              <w:rPr>
                <w:szCs w:val="24"/>
                <w:lang w:eastAsia="lt-LT"/>
              </w:rPr>
              <w:t xml:space="preserve"> modelis“ įgyvendinimas.</w:t>
            </w:r>
          </w:p>
        </w:tc>
        <w:tc>
          <w:tcPr>
            <w:tcW w:w="2127" w:type="dxa"/>
            <w:tcBorders>
              <w:top w:val="single" w:sz="4" w:space="0" w:color="auto"/>
              <w:left w:val="single" w:sz="4" w:space="0" w:color="auto"/>
              <w:bottom w:val="single" w:sz="4" w:space="0" w:color="auto"/>
              <w:right w:val="single" w:sz="4" w:space="0" w:color="auto"/>
            </w:tcBorders>
          </w:tcPr>
          <w:p w:rsidR="00790C6B" w:rsidRPr="005360F5" w:rsidRDefault="00790C6B" w:rsidP="00790C6B">
            <w:pPr>
              <w:spacing w:line="254" w:lineRule="auto"/>
              <w:rPr>
                <w:szCs w:val="24"/>
                <w:lang w:eastAsia="lt-LT"/>
              </w:rPr>
            </w:pPr>
            <w:r w:rsidRPr="005360F5">
              <w:rPr>
                <w:szCs w:val="24"/>
                <w:lang w:eastAsia="lt-LT"/>
              </w:rPr>
              <w:t>Matematikos standartizuoto testo rodiklis bus ne žemesnis kaip 0,1.</w:t>
            </w:r>
          </w:p>
          <w:p w:rsidR="00CF00C5" w:rsidRPr="005360F5" w:rsidRDefault="00CF00C5" w:rsidP="00790C6B">
            <w:pPr>
              <w:overflowPunct w:val="0"/>
              <w:textAlignment w:val="baseline"/>
              <w:rPr>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rsidR="00790C6B" w:rsidRPr="005360F5" w:rsidRDefault="00790C6B" w:rsidP="00790C6B">
            <w:pPr>
              <w:spacing w:line="254" w:lineRule="auto"/>
              <w:rPr>
                <w:szCs w:val="24"/>
                <w:lang w:eastAsia="lt-LT"/>
              </w:rPr>
            </w:pPr>
            <w:r w:rsidRPr="005360F5">
              <w:rPr>
                <w:szCs w:val="24"/>
                <w:lang w:eastAsia="lt-LT"/>
              </w:rPr>
              <w:t>Visi matematikos mokytojai plėtos turimas kompetencijas, įgis naujų, naujoves pritaikys praktinėje veikloje.</w:t>
            </w:r>
          </w:p>
          <w:p w:rsidR="00CF00C5" w:rsidRPr="005360F5" w:rsidRDefault="00CF00C5" w:rsidP="00790C6B">
            <w:pPr>
              <w:overflowPunct w:val="0"/>
              <w:textAlignment w:val="baseline"/>
              <w:rPr>
                <w:szCs w:val="24"/>
                <w:lang w:eastAsia="lt-LT"/>
              </w:rPr>
            </w:pPr>
          </w:p>
        </w:tc>
        <w:tc>
          <w:tcPr>
            <w:tcW w:w="2722" w:type="dxa"/>
            <w:tcBorders>
              <w:top w:val="single" w:sz="4" w:space="0" w:color="auto"/>
              <w:left w:val="single" w:sz="4" w:space="0" w:color="auto"/>
              <w:bottom w:val="single" w:sz="4" w:space="0" w:color="auto"/>
              <w:right w:val="single" w:sz="4" w:space="0" w:color="auto"/>
            </w:tcBorders>
          </w:tcPr>
          <w:p w:rsidR="00CF00C5" w:rsidRPr="005360F5" w:rsidRDefault="002D7D44" w:rsidP="002D7D44">
            <w:pPr>
              <w:overflowPunct w:val="0"/>
              <w:textAlignment w:val="baseline"/>
              <w:rPr>
                <w:szCs w:val="24"/>
                <w:lang w:eastAsia="lt-LT"/>
              </w:rPr>
            </w:pPr>
            <w:r>
              <w:rPr>
                <w:szCs w:val="24"/>
                <w:lang w:eastAsia="lt-LT"/>
              </w:rPr>
              <w:t>Projekto įgyvendinimo metu mokytojai praplėtė turimas kompetencijas, jas išbando praktinėje veikloje.</w:t>
            </w:r>
          </w:p>
        </w:tc>
      </w:tr>
      <w:tr w:rsidR="00CF00C5" w:rsidRPr="005360F5" w:rsidTr="005360F5">
        <w:tc>
          <w:tcPr>
            <w:tcW w:w="2268" w:type="dxa"/>
            <w:tcBorders>
              <w:top w:val="single" w:sz="4" w:space="0" w:color="auto"/>
              <w:left w:val="single" w:sz="4" w:space="0" w:color="auto"/>
              <w:bottom w:val="single" w:sz="4" w:space="0" w:color="auto"/>
              <w:right w:val="single" w:sz="4" w:space="0" w:color="auto"/>
            </w:tcBorders>
            <w:hideMark/>
          </w:tcPr>
          <w:p w:rsidR="00CF00C5" w:rsidRPr="005360F5" w:rsidRDefault="00CF00C5" w:rsidP="005360F5">
            <w:pPr>
              <w:overflowPunct w:val="0"/>
              <w:textAlignment w:val="baseline"/>
              <w:rPr>
                <w:szCs w:val="24"/>
                <w:lang w:eastAsia="lt-LT"/>
              </w:rPr>
            </w:pPr>
            <w:r w:rsidRPr="005360F5">
              <w:rPr>
                <w:szCs w:val="24"/>
                <w:lang w:eastAsia="lt-LT"/>
              </w:rPr>
              <w:t>1.5.</w:t>
            </w:r>
            <w:r w:rsidR="005360F5" w:rsidRPr="005360F5">
              <w:rPr>
                <w:szCs w:val="24"/>
                <w:lang w:eastAsia="lt-LT"/>
              </w:rPr>
              <w:t xml:space="preserve"> Įgyvendinti efektyvų finansinių ir materialinių išteklių valdymą.</w:t>
            </w:r>
          </w:p>
        </w:tc>
        <w:tc>
          <w:tcPr>
            <w:tcW w:w="2127" w:type="dxa"/>
            <w:tcBorders>
              <w:top w:val="single" w:sz="4" w:space="0" w:color="auto"/>
              <w:left w:val="single" w:sz="4" w:space="0" w:color="auto"/>
              <w:bottom w:val="single" w:sz="4" w:space="0" w:color="auto"/>
              <w:right w:val="single" w:sz="4" w:space="0" w:color="auto"/>
            </w:tcBorders>
          </w:tcPr>
          <w:p w:rsidR="00CF00C5" w:rsidRDefault="005360F5" w:rsidP="005360F5">
            <w:pPr>
              <w:overflowPunct w:val="0"/>
              <w:textAlignment w:val="baseline"/>
              <w:rPr>
                <w:szCs w:val="24"/>
                <w:lang w:eastAsia="lt-LT"/>
              </w:rPr>
            </w:pPr>
            <w:r w:rsidRPr="005360F5">
              <w:rPr>
                <w:szCs w:val="24"/>
                <w:lang w:eastAsia="lt-LT"/>
              </w:rPr>
              <w:t>Kiekvieną 2018 metų ketvirtį išanalizuoti mokyklai skirtų asignavimų vykdymą ir, reikalui esant, kreiptis į rajono Savivaldybės tarybą dėl lėšų.</w:t>
            </w:r>
          </w:p>
          <w:p w:rsidR="005360F5" w:rsidRDefault="005360F5" w:rsidP="005360F5">
            <w:pPr>
              <w:overflowPunct w:val="0"/>
              <w:textAlignment w:val="baseline"/>
              <w:rPr>
                <w:szCs w:val="24"/>
                <w:lang w:eastAsia="lt-LT"/>
              </w:rPr>
            </w:pPr>
          </w:p>
          <w:p w:rsidR="005360F5" w:rsidRPr="005360F5" w:rsidRDefault="005360F5" w:rsidP="005360F5">
            <w:pPr>
              <w:overflowPunct w:val="0"/>
              <w:textAlignment w:val="baseline"/>
              <w:rPr>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rsidR="00CF00C5" w:rsidRPr="005360F5" w:rsidRDefault="005360F5" w:rsidP="005360F5">
            <w:pPr>
              <w:overflowPunct w:val="0"/>
              <w:textAlignment w:val="baseline"/>
              <w:rPr>
                <w:szCs w:val="24"/>
                <w:lang w:eastAsia="lt-LT"/>
              </w:rPr>
            </w:pPr>
            <w:r w:rsidRPr="005360F5">
              <w:rPr>
                <w:szCs w:val="24"/>
                <w:lang w:eastAsia="lt-LT"/>
              </w:rPr>
              <w:t>Paskirtos mokyklai lėšos naudotos efektyviai ir taupiai.</w:t>
            </w:r>
          </w:p>
        </w:tc>
        <w:tc>
          <w:tcPr>
            <w:tcW w:w="2722" w:type="dxa"/>
            <w:tcBorders>
              <w:top w:val="single" w:sz="4" w:space="0" w:color="auto"/>
              <w:left w:val="single" w:sz="4" w:space="0" w:color="auto"/>
              <w:bottom w:val="single" w:sz="4" w:space="0" w:color="auto"/>
              <w:right w:val="single" w:sz="4" w:space="0" w:color="auto"/>
            </w:tcBorders>
          </w:tcPr>
          <w:p w:rsidR="00CF00C5" w:rsidRPr="005360F5" w:rsidRDefault="002D7D44" w:rsidP="002D7D44">
            <w:pPr>
              <w:overflowPunct w:val="0"/>
              <w:textAlignment w:val="baseline"/>
              <w:rPr>
                <w:szCs w:val="24"/>
                <w:lang w:eastAsia="lt-LT"/>
              </w:rPr>
            </w:pPr>
            <w:r>
              <w:rPr>
                <w:szCs w:val="24"/>
                <w:lang w:eastAsia="lt-LT"/>
              </w:rPr>
              <w:t>Mokykla neviršijo skirtų metinių asignavimų.</w:t>
            </w:r>
          </w:p>
        </w:tc>
      </w:tr>
    </w:tbl>
    <w:p w:rsidR="00CF00C5" w:rsidRDefault="00CF00C5" w:rsidP="00CF00C5">
      <w:pPr>
        <w:overflowPunct w:val="0"/>
        <w:jc w:val="center"/>
        <w:textAlignment w:val="baseline"/>
        <w:rPr>
          <w:sz w:val="20"/>
          <w:lang w:eastAsia="lt-LT"/>
        </w:rPr>
      </w:pPr>
    </w:p>
    <w:p w:rsidR="00CF00C5" w:rsidRDefault="00CF00C5" w:rsidP="00CF00C5">
      <w:pPr>
        <w:tabs>
          <w:tab w:val="left" w:pos="284"/>
        </w:tabs>
        <w:overflowPunct w:val="0"/>
        <w:textAlignment w:val="baseline"/>
        <w:rPr>
          <w:b/>
          <w:szCs w:val="24"/>
          <w:lang w:eastAsia="lt-LT"/>
        </w:rPr>
      </w:pPr>
      <w:r>
        <w:rPr>
          <w:b/>
          <w:szCs w:val="24"/>
          <w:lang w:eastAsia="lt-LT"/>
        </w:rPr>
        <w:t>2.</w:t>
      </w:r>
      <w:r>
        <w:rPr>
          <w:b/>
          <w:szCs w:val="24"/>
          <w:lang w:eastAsia="lt-LT"/>
        </w:rPr>
        <w:tab/>
        <w:t xml:space="preserve">Užduotys, neįvykdytos ar įvykdytos iš dalies dėl numatytų </w:t>
      </w:r>
      <w:proofErr w:type="spellStart"/>
      <w:r>
        <w:rPr>
          <w:b/>
          <w:szCs w:val="24"/>
          <w:lang w:eastAsia="lt-LT"/>
        </w:rPr>
        <w:t>rizikų</w:t>
      </w:r>
      <w:proofErr w:type="spellEnd"/>
      <w:r>
        <w:rPr>
          <w:b/>
          <w:szCs w:val="24"/>
          <w:lang w:eastAsia="lt-LT"/>
        </w:rPr>
        <w:t xml:space="preserve"> (jei tokių buvo)</w:t>
      </w:r>
    </w:p>
    <w:p w:rsidR="005360F5" w:rsidRDefault="005360F5" w:rsidP="00CF00C5">
      <w:pPr>
        <w:tabs>
          <w:tab w:val="left" w:pos="284"/>
        </w:tabs>
        <w:overflowPunct w:val="0"/>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CF00C5" w:rsidTr="00ED7CF4">
        <w:tc>
          <w:tcPr>
            <w:tcW w:w="4423"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 xml:space="preserve">Priežastys, rizikos </w:t>
            </w:r>
          </w:p>
        </w:tc>
      </w:tr>
      <w:tr w:rsidR="00CF00C5" w:rsidTr="00ED7CF4">
        <w:tc>
          <w:tcPr>
            <w:tcW w:w="4423"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textAlignment w:val="baseline"/>
              <w:rPr>
                <w:szCs w:val="24"/>
                <w:lang w:eastAsia="lt-LT"/>
              </w:rPr>
            </w:pPr>
            <w:r>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rsidR="00CF00C5" w:rsidRDefault="00CF00C5" w:rsidP="00ED7CF4">
            <w:pPr>
              <w:overflowPunct w:val="0"/>
              <w:jc w:val="center"/>
              <w:textAlignment w:val="baseline"/>
              <w:rPr>
                <w:szCs w:val="24"/>
                <w:lang w:eastAsia="lt-LT"/>
              </w:rPr>
            </w:pPr>
          </w:p>
        </w:tc>
      </w:tr>
      <w:tr w:rsidR="00CF00C5" w:rsidTr="00ED7CF4">
        <w:tc>
          <w:tcPr>
            <w:tcW w:w="4423"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textAlignment w:val="baseline"/>
              <w:rPr>
                <w:szCs w:val="24"/>
                <w:lang w:eastAsia="lt-LT"/>
              </w:rPr>
            </w:pPr>
            <w:r>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rsidR="00CF00C5" w:rsidRDefault="00CF00C5" w:rsidP="00ED7CF4">
            <w:pPr>
              <w:overflowPunct w:val="0"/>
              <w:jc w:val="center"/>
              <w:textAlignment w:val="baseline"/>
              <w:rPr>
                <w:szCs w:val="24"/>
                <w:lang w:eastAsia="lt-LT"/>
              </w:rPr>
            </w:pPr>
          </w:p>
        </w:tc>
      </w:tr>
      <w:tr w:rsidR="00CF00C5" w:rsidTr="00ED7CF4">
        <w:tc>
          <w:tcPr>
            <w:tcW w:w="4423"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textAlignment w:val="baseline"/>
              <w:rPr>
                <w:szCs w:val="24"/>
                <w:lang w:eastAsia="lt-LT"/>
              </w:rPr>
            </w:pPr>
            <w:r>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rsidR="00CF00C5" w:rsidRDefault="00CF00C5" w:rsidP="00ED7CF4">
            <w:pPr>
              <w:overflowPunct w:val="0"/>
              <w:jc w:val="center"/>
              <w:textAlignment w:val="baseline"/>
              <w:rPr>
                <w:szCs w:val="24"/>
                <w:lang w:eastAsia="lt-LT"/>
              </w:rPr>
            </w:pPr>
          </w:p>
        </w:tc>
      </w:tr>
      <w:tr w:rsidR="00CF00C5" w:rsidTr="00ED7CF4">
        <w:tc>
          <w:tcPr>
            <w:tcW w:w="4423"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textAlignment w:val="baseline"/>
              <w:rPr>
                <w:szCs w:val="24"/>
                <w:lang w:eastAsia="lt-LT"/>
              </w:rPr>
            </w:pPr>
            <w:r>
              <w:rPr>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rsidR="00CF00C5" w:rsidRDefault="00CF00C5" w:rsidP="00ED7CF4">
            <w:pPr>
              <w:overflowPunct w:val="0"/>
              <w:jc w:val="center"/>
              <w:textAlignment w:val="baseline"/>
              <w:rPr>
                <w:szCs w:val="24"/>
                <w:lang w:eastAsia="lt-LT"/>
              </w:rPr>
            </w:pPr>
          </w:p>
        </w:tc>
      </w:tr>
      <w:tr w:rsidR="00CF00C5" w:rsidTr="00ED7CF4">
        <w:tc>
          <w:tcPr>
            <w:tcW w:w="4423"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textAlignment w:val="baseline"/>
              <w:rPr>
                <w:szCs w:val="24"/>
                <w:lang w:eastAsia="lt-LT"/>
              </w:rPr>
            </w:pPr>
            <w:r>
              <w:rPr>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rsidR="00CF00C5" w:rsidRDefault="00CF00C5" w:rsidP="00ED7CF4">
            <w:pPr>
              <w:overflowPunct w:val="0"/>
              <w:jc w:val="center"/>
              <w:textAlignment w:val="baseline"/>
              <w:rPr>
                <w:szCs w:val="24"/>
                <w:lang w:eastAsia="lt-LT"/>
              </w:rPr>
            </w:pPr>
          </w:p>
        </w:tc>
      </w:tr>
    </w:tbl>
    <w:p w:rsidR="00CF00C5" w:rsidRDefault="00CF00C5" w:rsidP="00CF00C5">
      <w:pPr>
        <w:overflowPunct w:val="0"/>
        <w:textAlignment w:val="baseline"/>
        <w:rPr>
          <w:sz w:val="20"/>
        </w:rPr>
      </w:pPr>
    </w:p>
    <w:p w:rsidR="00CF00C5" w:rsidRDefault="00CF00C5" w:rsidP="00CF00C5">
      <w:pPr>
        <w:tabs>
          <w:tab w:val="left" w:pos="284"/>
        </w:tabs>
        <w:overflowPunct w:val="0"/>
        <w:jc w:val="both"/>
        <w:textAlignment w:val="baseline"/>
        <w:rPr>
          <w:b/>
          <w:szCs w:val="24"/>
          <w:lang w:eastAsia="lt-LT"/>
        </w:rPr>
      </w:pPr>
      <w:r>
        <w:rPr>
          <w:b/>
          <w:szCs w:val="24"/>
          <w:lang w:eastAsia="lt-LT"/>
        </w:rPr>
        <w:t>3.</w:t>
      </w:r>
      <w:r>
        <w:rPr>
          <w:b/>
          <w:szCs w:val="24"/>
          <w:lang w:eastAsia="lt-LT"/>
        </w:rPr>
        <w:tab/>
        <w:t>Užduotys ar veiklos, kurios nebuvo planuotos ir nustatytos, bet įvykdytos</w:t>
      </w:r>
    </w:p>
    <w:p w:rsidR="00CF00C5" w:rsidRDefault="00CF00C5" w:rsidP="00CF00C5">
      <w:pPr>
        <w:tabs>
          <w:tab w:val="left" w:pos="284"/>
        </w:tabs>
        <w:overflowPunct w:val="0"/>
        <w:jc w:val="both"/>
        <w:textAlignment w:val="baseline"/>
        <w:rPr>
          <w:sz w:val="20"/>
          <w:lang w:eastAsia="lt-LT"/>
        </w:rPr>
      </w:pPr>
      <w:r>
        <w:rPr>
          <w:sz w:val="20"/>
          <w:lang w:eastAsia="lt-LT"/>
        </w:rPr>
        <w:t>(pildoma, jei buvo atlikta papildomų, svarių įstaigos veiklos rezultatams)</w:t>
      </w:r>
    </w:p>
    <w:p w:rsidR="005360F5" w:rsidRDefault="005360F5" w:rsidP="00CF00C5">
      <w:pPr>
        <w:tabs>
          <w:tab w:val="left" w:pos="284"/>
        </w:tabs>
        <w:overflowPunct w:val="0"/>
        <w:jc w:val="both"/>
        <w:textAlignment w:val="baseline"/>
        <w:rPr>
          <w:sz w:val="20"/>
          <w:lang w:eastAsia="lt-LT"/>
        </w:rPr>
      </w:pPr>
    </w:p>
    <w:p w:rsidR="005360F5" w:rsidRDefault="005360F5" w:rsidP="00CF00C5">
      <w:pPr>
        <w:tabs>
          <w:tab w:val="left" w:pos="284"/>
        </w:tabs>
        <w:overflowPunct w:val="0"/>
        <w:jc w:val="both"/>
        <w:textAlignment w:val="baseline"/>
        <w:rPr>
          <w:sz w:val="2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CF00C5" w:rsidTr="00ED7CF4">
        <w:tc>
          <w:tcPr>
            <w:tcW w:w="5274"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Poveikis švietimo įstaigos veiklai</w:t>
            </w:r>
          </w:p>
        </w:tc>
      </w:tr>
      <w:tr w:rsidR="00CF00C5" w:rsidTr="00ED7CF4">
        <w:tc>
          <w:tcPr>
            <w:tcW w:w="5274"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textAlignment w:val="baseline"/>
              <w:rPr>
                <w:szCs w:val="24"/>
                <w:lang w:eastAsia="lt-LT"/>
              </w:rPr>
            </w:pPr>
            <w:r>
              <w:rPr>
                <w:szCs w:val="24"/>
                <w:lang w:eastAsia="lt-LT"/>
              </w:rPr>
              <w:t>3.1.</w:t>
            </w:r>
          </w:p>
        </w:tc>
        <w:tc>
          <w:tcPr>
            <w:tcW w:w="4111" w:type="dxa"/>
            <w:tcBorders>
              <w:top w:val="single" w:sz="4" w:space="0" w:color="auto"/>
              <w:left w:val="single" w:sz="4" w:space="0" w:color="auto"/>
              <w:bottom w:val="single" w:sz="4" w:space="0" w:color="auto"/>
              <w:right w:val="single" w:sz="4" w:space="0" w:color="auto"/>
            </w:tcBorders>
          </w:tcPr>
          <w:p w:rsidR="00CF00C5" w:rsidRDefault="00CF00C5" w:rsidP="00ED7CF4">
            <w:pPr>
              <w:overflowPunct w:val="0"/>
              <w:jc w:val="center"/>
              <w:textAlignment w:val="baseline"/>
              <w:rPr>
                <w:szCs w:val="24"/>
                <w:lang w:eastAsia="lt-LT"/>
              </w:rPr>
            </w:pPr>
          </w:p>
        </w:tc>
      </w:tr>
      <w:tr w:rsidR="00CF00C5" w:rsidTr="00ED7CF4">
        <w:tc>
          <w:tcPr>
            <w:tcW w:w="5274"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textAlignment w:val="baseline"/>
              <w:rPr>
                <w:szCs w:val="24"/>
                <w:lang w:eastAsia="lt-LT"/>
              </w:rPr>
            </w:pPr>
            <w:r>
              <w:rPr>
                <w:szCs w:val="24"/>
                <w:lang w:eastAsia="lt-LT"/>
              </w:rPr>
              <w:t>3.2.</w:t>
            </w:r>
          </w:p>
        </w:tc>
        <w:tc>
          <w:tcPr>
            <w:tcW w:w="4111" w:type="dxa"/>
            <w:tcBorders>
              <w:top w:val="single" w:sz="4" w:space="0" w:color="auto"/>
              <w:left w:val="single" w:sz="4" w:space="0" w:color="auto"/>
              <w:bottom w:val="single" w:sz="4" w:space="0" w:color="auto"/>
              <w:right w:val="single" w:sz="4" w:space="0" w:color="auto"/>
            </w:tcBorders>
          </w:tcPr>
          <w:p w:rsidR="00CF00C5" w:rsidRDefault="00CF00C5" w:rsidP="00ED7CF4">
            <w:pPr>
              <w:overflowPunct w:val="0"/>
              <w:jc w:val="center"/>
              <w:textAlignment w:val="baseline"/>
              <w:rPr>
                <w:szCs w:val="24"/>
                <w:lang w:eastAsia="lt-LT"/>
              </w:rPr>
            </w:pPr>
          </w:p>
        </w:tc>
      </w:tr>
      <w:tr w:rsidR="00CF00C5" w:rsidTr="00ED7CF4">
        <w:tc>
          <w:tcPr>
            <w:tcW w:w="5274"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textAlignment w:val="baseline"/>
              <w:rPr>
                <w:szCs w:val="24"/>
                <w:lang w:eastAsia="lt-LT"/>
              </w:rPr>
            </w:pPr>
            <w:r>
              <w:rPr>
                <w:szCs w:val="24"/>
                <w:lang w:eastAsia="lt-LT"/>
              </w:rPr>
              <w:t>3.3.</w:t>
            </w:r>
          </w:p>
        </w:tc>
        <w:tc>
          <w:tcPr>
            <w:tcW w:w="4111" w:type="dxa"/>
            <w:tcBorders>
              <w:top w:val="single" w:sz="4" w:space="0" w:color="auto"/>
              <w:left w:val="single" w:sz="4" w:space="0" w:color="auto"/>
              <w:bottom w:val="single" w:sz="4" w:space="0" w:color="auto"/>
              <w:right w:val="single" w:sz="4" w:space="0" w:color="auto"/>
            </w:tcBorders>
          </w:tcPr>
          <w:p w:rsidR="00CF00C5" w:rsidRDefault="00CF00C5" w:rsidP="00ED7CF4">
            <w:pPr>
              <w:overflowPunct w:val="0"/>
              <w:jc w:val="center"/>
              <w:textAlignment w:val="baseline"/>
              <w:rPr>
                <w:szCs w:val="24"/>
                <w:lang w:eastAsia="lt-LT"/>
              </w:rPr>
            </w:pPr>
          </w:p>
        </w:tc>
      </w:tr>
      <w:tr w:rsidR="00CF00C5" w:rsidTr="00ED7CF4">
        <w:tc>
          <w:tcPr>
            <w:tcW w:w="5274"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textAlignment w:val="baseline"/>
              <w:rPr>
                <w:szCs w:val="24"/>
                <w:lang w:eastAsia="lt-LT"/>
              </w:rPr>
            </w:pPr>
            <w:r>
              <w:rPr>
                <w:szCs w:val="24"/>
                <w:lang w:eastAsia="lt-LT"/>
              </w:rPr>
              <w:t>3.4.</w:t>
            </w:r>
          </w:p>
        </w:tc>
        <w:tc>
          <w:tcPr>
            <w:tcW w:w="4111" w:type="dxa"/>
            <w:tcBorders>
              <w:top w:val="single" w:sz="4" w:space="0" w:color="auto"/>
              <w:left w:val="single" w:sz="4" w:space="0" w:color="auto"/>
              <w:bottom w:val="single" w:sz="4" w:space="0" w:color="auto"/>
              <w:right w:val="single" w:sz="4" w:space="0" w:color="auto"/>
            </w:tcBorders>
          </w:tcPr>
          <w:p w:rsidR="00CF00C5" w:rsidRDefault="00CF00C5" w:rsidP="00ED7CF4">
            <w:pPr>
              <w:overflowPunct w:val="0"/>
              <w:jc w:val="center"/>
              <w:textAlignment w:val="baseline"/>
              <w:rPr>
                <w:szCs w:val="24"/>
                <w:lang w:eastAsia="lt-LT"/>
              </w:rPr>
            </w:pPr>
          </w:p>
        </w:tc>
      </w:tr>
      <w:tr w:rsidR="00CF00C5" w:rsidTr="00ED7CF4">
        <w:tc>
          <w:tcPr>
            <w:tcW w:w="5274"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textAlignment w:val="baseline"/>
              <w:rPr>
                <w:szCs w:val="24"/>
                <w:lang w:eastAsia="lt-LT"/>
              </w:rPr>
            </w:pPr>
            <w:r>
              <w:rPr>
                <w:szCs w:val="24"/>
                <w:lang w:eastAsia="lt-LT"/>
              </w:rPr>
              <w:t>3.5.</w:t>
            </w:r>
          </w:p>
        </w:tc>
        <w:tc>
          <w:tcPr>
            <w:tcW w:w="4111" w:type="dxa"/>
            <w:tcBorders>
              <w:top w:val="single" w:sz="4" w:space="0" w:color="auto"/>
              <w:left w:val="single" w:sz="4" w:space="0" w:color="auto"/>
              <w:bottom w:val="single" w:sz="4" w:space="0" w:color="auto"/>
              <w:right w:val="single" w:sz="4" w:space="0" w:color="auto"/>
            </w:tcBorders>
          </w:tcPr>
          <w:p w:rsidR="00CF00C5" w:rsidRDefault="00CF00C5" w:rsidP="00ED7CF4">
            <w:pPr>
              <w:overflowPunct w:val="0"/>
              <w:jc w:val="center"/>
              <w:textAlignment w:val="baseline"/>
              <w:rPr>
                <w:szCs w:val="24"/>
                <w:lang w:eastAsia="lt-LT"/>
              </w:rPr>
            </w:pPr>
          </w:p>
        </w:tc>
      </w:tr>
    </w:tbl>
    <w:p w:rsidR="00CF00C5" w:rsidRDefault="00CF00C5" w:rsidP="00CF00C5">
      <w:pPr>
        <w:overflowPunct w:val="0"/>
        <w:textAlignment w:val="baseline"/>
        <w:rPr>
          <w:sz w:val="20"/>
        </w:rPr>
      </w:pPr>
    </w:p>
    <w:p w:rsidR="005360F5" w:rsidRDefault="00CF00C5" w:rsidP="00CF00C5">
      <w:pPr>
        <w:tabs>
          <w:tab w:val="left" w:pos="284"/>
        </w:tabs>
        <w:overflowPunct w:val="0"/>
        <w:textAlignment w:val="baseline"/>
        <w:rPr>
          <w:b/>
          <w:szCs w:val="24"/>
          <w:lang w:eastAsia="lt-LT"/>
        </w:rPr>
      </w:pPr>
      <w:r>
        <w:rPr>
          <w:b/>
          <w:szCs w:val="24"/>
          <w:lang w:eastAsia="lt-LT"/>
        </w:rPr>
        <w:t>4. Pakoreguotos praėjusių metų veiklos užduotys (jei tokių buvo) ir rezultatai</w:t>
      </w:r>
    </w:p>
    <w:p w:rsidR="00CF00C5" w:rsidRDefault="00CF00C5" w:rsidP="00CF00C5">
      <w:pPr>
        <w:tabs>
          <w:tab w:val="left" w:pos="284"/>
        </w:tabs>
        <w:overflowPunct w:val="0"/>
        <w:textAlignment w:val="baseline"/>
        <w:rPr>
          <w:b/>
          <w:szCs w:val="24"/>
          <w:lang w:eastAsia="lt-LT"/>
        </w:rPr>
      </w:pPr>
      <w:r>
        <w:rPr>
          <w:b/>
          <w:szCs w:val="24"/>
          <w:lang w:eastAsia="lt-LT"/>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CF00C5" w:rsidTr="00ED7CF4">
        <w:tc>
          <w:tcPr>
            <w:tcW w:w="2268"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Pasiekti rezultatai ir jų rodikliai</w:t>
            </w:r>
          </w:p>
        </w:tc>
      </w:tr>
      <w:tr w:rsidR="00CF00C5" w:rsidTr="00ED7CF4">
        <w:tc>
          <w:tcPr>
            <w:tcW w:w="2268"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textAlignment w:val="baseline"/>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r>
      <w:tr w:rsidR="00CF00C5" w:rsidTr="00ED7CF4">
        <w:tc>
          <w:tcPr>
            <w:tcW w:w="2268"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textAlignment w:val="baseline"/>
              <w:rPr>
                <w:szCs w:val="24"/>
                <w:lang w:eastAsia="lt-LT"/>
              </w:rPr>
            </w:pPr>
            <w:r>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r>
      <w:tr w:rsidR="00CF00C5" w:rsidTr="00ED7CF4">
        <w:tc>
          <w:tcPr>
            <w:tcW w:w="2268"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textAlignment w:val="baseline"/>
              <w:rPr>
                <w:szCs w:val="24"/>
                <w:lang w:eastAsia="lt-LT"/>
              </w:rPr>
            </w:pPr>
            <w:r>
              <w:rPr>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r>
      <w:tr w:rsidR="00CF00C5" w:rsidTr="00ED7CF4">
        <w:tc>
          <w:tcPr>
            <w:tcW w:w="2268"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textAlignment w:val="baseline"/>
              <w:rPr>
                <w:szCs w:val="24"/>
                <w:lang w:eastAsia="lt-LT"/>
              </w:rPr>
            </w:pPr>
            <w:r>
              <w:rPr>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r>
      <w:tr w:rsidR="00CF00C5" w:rsidTr="00ED7CF4">
        <w:tc>
          <w:tcPr>
            <w:tcW w:w="2268"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textAlignment w:val="baseline"/>
              <w:rPr>
                <w:szCs w:val="24"/>
                <w:lang w:eastAsia="lt-LT"/>
              </w:rPr>
            </w:pPr>
            <w:r>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CF00C5" w:rsidRDefault="00CF00C5" w:rsidP="00ED7CF4">
            <w:pPr>
              <w:overflowPunct w:val="0"/>
              <w:textAlignment w:val="baseline"/>
              <w:rPr>
                <w:szCs w:val="24"/>
                <w:lang w:eastAsia="lt-LT"/>
              </w:rPr>
            </w:pPr>
          </w:p>
        </w:tc>
      </w:tr>
    </w:tbl>
    <w:p w:rsidR="00CF00C5" w:rsidRDefault="00CF00C5" w:rsidP="00CF00C5">
      <w:pPr>
        <w:overflowPunct w:val="0"/>
        <w:jc w:val="center"/>
        <w:textAlignment w:val="baseline"/>
        <w:rPr>
          <w:sz w:val="20"/>
          <w:lang w:eastAsia="lt-LT"/>
        </w:rPr>
      </w:pPr>
    </w:p>
    <w:p w:rsidR="005360F5" w:rsidRDefault="005360F5" w:rsidP="00CF00C5">
      <w:pPr>
        <w:overflowPunct w:val="0"/>
        <w:jc w:val="center"/>
        <w:textAlignment w:val="baseline"/>
        <w:rPr>
          <w:b/>
          <w:szCs w:val="24"/>
          <w:lang w:eastAsia="lt-LT"/>
        </w:rPr>
      </w:pPr>
    </w:p>
    <w:p w:rsidR="005360F5" w:rsidRDefault="005360F5" w:rsidP="00CF00C5">
      <w:pPr>
        <w:overflowPunct w:val="0"/>
        <w:jc w:val="center"/>
        <w:textAlignment w:val="baseline"/>
        <w:rPr>
          <w:b/>
          <w:szCs w:val="24"/>
          <w:lang w:eastAsia="lt-LT"/>
        </w:rPr>
      </w:pPr>
    </w:p>
    <w:p w:rsidR="005360F5" w:rsidRDefault="005360F5" w:rsidP="00CF00C5">
      <w:pPr>
        <w:overflowPunct w:val="0"/>
        <w:jc w:val="center"/>
        <w:textAlignment w:val="baseline"/>
        <w:rPr>
          <w:b/>
          <w:szCs w:val="24"/>
          <w:lang w:eastAsia="lt-LT"/>
        </w:rPr>
      </w:pPr>
    </w:p>
    <w:p w:rsidR="00CF00C5" w:rsidRDefault="00CF00C5" w:rsidP="00CF00C5">
      <w:pPr>
        <w:overflowPunct w:val="0"/>
        <w:jc w:val="center"/>
        <w:textAlignment w:val="baseline"/>
        <w:rPr>
          <w:b/>
          <w:szCs w:val="24"/>
          <w:lang w:eastAsia="lt-LT"/>
        </w:rPr>
      </w:pPr>
      <w:r>
        <w:rPr>
          <w:b/>
          <w:szCs w:val="24"/>
          <w:lang w:eastAsia="lt-LT"/>
        </w:rPr>
        <w:t>III SKYRIUS</w:t>
      </w:r>
    </w:p>
    <w:p w:rsidR="00CF00C5" w:rsidRDefault="00CF00C5" w:rsidP="00CF00C5">
      <w:pPr>
        <w:overflowPunct w:val="0"/>
        <w:jc w:val="center"/>
        <w:textAlignment w:val="baseline"/>
        <w:rPr>
          <w:b/>
          <w:szCs w:val="24"/>
          <w:lang w:eastAsia="lt-LT"/>
        </w:rPr>
      </w:pPr>
      <w:r>
        <w:rPr>
          <w:b/>
          <w:szCs w:val="24"/>
          <w:lang w:eastAsia="lt-LT"/>
        </w:rPr>
        <w:t>PASIEKTŲ REZULTATŲ VYKDANT UŽDUOTIS ĮSIVERTINIMAS IR KOMPETENCIJŲ TOBULINIMAS</w:t>
      </w:r>
    </w:p>
    <w:p w:rsidR="005360F5" w:rsidRDefault="005360F5" w:rsidP="00CF00C5">
      <w:pPr>
        <w:overflowPunct w:val="0"/>
        <w:jc w:val="center"/>
        <w:textAlignment w:val="baseline"/>
        <w:rPr>
          <w:b/>
          <w:szCs w:val="24"/>
          <w:lang w:eastAsia="lt-LT"/>
        </w:rPr>
      </w:pPr>
    </w:p>
    <w:p w:rsidR="00CF00C5" w:rsidRDefault="00CF00C5" w:rsidP="00CF00C5">
      <w:pPr>
        <w:overflowPunct w:val="0"/>
        <w:jc w:val="center"/>
        <w:textAlignment w:val="baseline"/>
        <w:rPr>
          <w:b/>
          <w:sz w:val="20"/>
          <w:lang w:eastAsia="lt-LT"/>
        </w:rPr>
      </w:pPr>
    </w:p>
    <w:p w:rsidR="00CF00C5" w:rsidRDefault="00CF00C5" w:rsidP="00CF00C5">
      <w:pPr>
        <w:overflowPunct w:val="0"/>
        <w:ind w:left="360" w:hanging="360"/>
        <w:textAlignment w:val="baseline"/>
        <w:rPr>
          <w:b/>
          <w:szCs w:val="24"/>
          <w:lang w:eastAsia="lt-LT"/>
        </w:rPr>
      </w:pPr>
      <w:r>
        <w:rPr>
          <w:b/>
          <w:szCs w:val="24"/>
          <w:lang w:eastAsia="lt-LT"/>
        </w:rPr>
        <w:t>5.</w:t>
      </w:r>
      <w:r>
        <w:rPr>
          <w:b/>
          <w:szCs w:val="24"/>
          <w:lang w:eastAsia="lt-LT"/>
        </w:rPr>
        <w:tab/>
        <w:t>Pasiektų rezultatų vykdant užduotis įsivertinimas</w:t>
      </w:r>
    </w:p>
    <w:p w:rsidR="005360F5" w:rsidRDefault="005360F5" w:rsidP="00CF00C5">
      <w:pPr>
        <w:overflowPunct w:val="0"/>
        <w:ind w:left="360" w:hanging="360"/>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552"/>
      </w:tblGrid>
      <w:tr w:rsidR="00CF00C5" w:rsidTr="00ED7CF4">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Pažymimas atitinkamas langelis</w:t>
            </w:r>
          </w:p>
        </w:tc>
      </w:tr>
      <w:tr w:rsidR="00CF00C5" w:rsidTr="00ED7CF4">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textAlignment w:val="baseline"/>
              <w:rPr>
                <w:sz w:val="22"/>
                <w:szCs w:val="22"/>
                <w:lang w:eastAsia="lt-LT"/>
              </w:rPr>
            </w:pPr>
            <w:r>
              <w:rPr>
                <w:sz w:val="22"/>
                <w:szCs w:val="22"/>
                <w:lang w:eastAsia="lt-LT"/>
              </w:rPr>
              <w:t>5.1. Užduotys įvykdytos ir viršijo kai kuriuos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ind w:right="340"/>
              <w:jc w:val="right"/>
              <w:textAlignment w:val="baseline"/>
              <w:rPr>
                <w:sz w:val="22"/>
                <w:szCs w:val="22"/>
                <w:lang w:eastAsia="lt-LT"/>
              </w:rPr>
            </w:pPr>
            <w:r>
              <w:rPr>
                <w:sz w:val="22"/>
                <w:szCs w:val="22"/>
                <w:lang w:eastAsia="lt-LT"/>
              </w:rPr>
              <w:t xml:space="preserve">Labai gerai </w:t>
            </w:r>
            <w:r>
              <w:rPr>
                <w:rFonts w:ascii="Segoe UI Symbol" w:eastAsia="MS Gothic" w:hAnsi="Segoe UI Symbol" w:cs="Segoe UI Symbol"/>
                <w:sz w:val="22"/>
                <w:szCs w:val="22"/>
                <w:lang w:eastAsia="lt-LT"/>
              </w:rPr>
              <w:t>☐</w:t>
            </w:r>
          </w:p>
        </w:tc>
      </w:tr>
      <w:tr w:rsidR="00CF00C5" w:rsidTr="00ED7CF4">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textAlignment w:val="baseline"/>
              <w:rPr>
                <w:sz w:val="22"/>
                <w:szCs w:val="22"/>
                <w:lang w:eastAsia="lt-LT"/>
              </w:rPr>
            </w:pPr>
            <w:r>
              <w:rPr>
                <w:sz w:val="22"/>
                <w:szCs w:val="22"/>
                <w:lang w:eastAsia="lt-LT"/>
              </w:rPr>
              <w:t>5.2. Užduotys iš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ind w:right="340"/>
              <w:jc w:val="right"/>
              <w:textAlignment w:val="baseline"/>
              <w:rPr>
                <w:sz w:val="22"/>
                <w:szCs w:val="22"/>
                <w:lang w:eastAsia="lt-LT"/>
              </w:rPr>
            </w:pPr>
            <w:r>
              <w:rPr>
                <w:sz w:val="22"/>
                <w:szCs w:val="22"/>
                <w:lang w:eastAsia="lt-LT"/>
              </w:rPr>
              <w:t xml:space="preserve">Gerai </w:t>
            </w:r>
            <w:r>
              <w:rPr>
                <w:rFonts w:ascii="Segoe UI Symbol" w:eastAsia="MS Gothic" w:hAnsi="Segoe UI Symbol" w:cs="Segoe UI Symbol"/>
                <w:sz w:val="22"/>
                <w:szCs w:val="22"/>
                <w:lang w:eastAsia="lt-LT"/>
              </w:rPr>
              <w:t>☐</w:t>
            </w:r>
          </w:p>
        </w:tc>
      </w:tr>
      <w:tr w:rsidR="00CF00C5" w:rsidTr="00ED7CF4">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textAlignment w:val="baseline"/>
              <w:rPr>
                <w:sz w:val="22"/>
                <w:szCs w:val="22"/>
                <w:lang w:eastAsia="lt-LT"/>
              </w:rPr>
            </w:pPr>
            <w:r>
              <w:rPr>
                <w:sz w:val="22"/>
                <w:szCs w:val="22"/>
                <w:lang w:eastAsia="lt-LT"/>
              </w:rPr>
              <w:t>5.3.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ind w:right="340"/>
              <w:jc w:val="right"/>
              <w:textAlignment w:val="baseline"/>
              <w:rPr>
                <w:sz w:val="22"/>
                <w:szCs w:val="22"/>
                <w:lang w:eastAsia="lt-LT"/>
              </w:rPr>
            </w:pPr>
            <w:r>
              <w:rPr>
                <w:sz w:val="22"/>
                <w:szCs w:val="22"/>
                <w:lang w:eastAsia="lt-LT"/>
              </w:rPr>
              <w:t xml:space="preserve">Patenkinamai </w:t>
            </w:r>
            <w:r>
              <w:rPr>
                <w:rFonts w:ascii="Segoe UI Symbol" w:eastAsia="MS Gothic" w:hAnsi="Segoe UI Symbol" w:cs="Segoe UI Symbol"/>
                <w:sz w:val="22"/>
                <w:szCs w:val="22"/>
                <w:lang w:eastAsia="lt-LT"/>
              </w:rPr>
              <w:t>☐</w:t>
            </w:r>
          </w:p>
        </w:tc>
      </w:tr>
      <w:tr w:rsidR="00CF00C5" w:rsidTr="00ED7CF4">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textAlignment w:val="baseline"/>
              <w:rPr>
                <w:sz w:val="22"/>
                <w:szCs w:val="22"/>
                <w:lang w:eastAsia="lt-LT"/>
              </w:rPr>
            </w:pPr>
            <w:r>
              <w:rPr>
                <w:sz w:val="22"/>
                <w:szCs w:val="22"/>
                <w:lang w:eastAsia="lt-LT"/>
              </w:rPr>
              <w:t>5.4.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ind w:right="340"/>
              <w:jc w:val="right"/>
              <w:textAlignment w:val="baseline"/>
              <w:rPr>
                <w:sz w:val="22"/>
                <w:szCs w:val="22"/>
                <w:lang w:eastAsia="lt-LT"/>
              </w:rPr>
            </w:pPr>
            <w:r>
              <w:rPr>
                <w:sz w:val="22"/>
                <w:szCs w:val="22"/>
                <w:lang w:eastAsia="lt-LT"/>
              </w:rPr>
              <w:t xml:space="preserve">Nepatenkinamai </w:t>
            </w:r>
            <w:r>
              <w:rPr>
                <w:rFonts w:ascii="Segoe UI Symbol" w:eastAsia="MS Gothic" w:hAnsi="Segoe UI Symbol" w:cs="Segoe UI Symbol"/>
                <w:sz w:val="22"/>
                <w:szCs w:val="22"/>
                <w:lang w:eastAsia="lt-LT"/>
              </w:rPr>
              <w:t>☐</w:t>
            </w:r>
          </w:p>
        </w:tc>
      </w:tr>
    </w:tbl>
    <w:p w:rsidR="00CF00C5" w:rsidRDefault="00CF00C5" w:rsidP="00CF00C5">
      <w:pPr>
        <w:overflowPunct w:val="0"/>
        <w:jc w:val="center"/>
        <w:textAlignment w:val="baseline"/>
        <w:rPr>
          <w:sz w:val="20"/>
          <w:lang w:eastAsia="lt-LT"/>
        </w:rPr>
      </w:pPr>
    </w:p>
    <w:p w:rsidR="005360F5" w:rsidRDefault="005360F5" w:rsidP="00CF00C5">
      <w:pPr>
        <w:tabs>
          <w:tab w:val="left" w:pos="284"/>
        </w:tabs>
        <w:overflowPunct w:val="0"/>
        <w:jc w:val="both"/>
        <w:textAlignment w:val="baseline"/>
        <w:rPr>
          <w:b/>
          <w:szCs w:val="24"/>
          <w:lang w:eastAsia="lt-LT"/>
        </w:rPr>
      </w:pPr>
    </w:p>
    <w:p w:rsidR="00CF00C5" w:rsidRDefault="00CF00C5" w:rsidP="00CF00C5">
      <w:pPr>
        <w:tabs>
          <w:tab w:val="left" w:pos="284"/>
        </w:tabs>
        <w:overflowPunct w:val="0"/>
        <w:jc w:val="both"/>
        <w:textAlignment w:val="baseline"/>
        <w:rPr>
          <w:b/>
          <w:szCs w:val="24"/>
          <w:lang w:eastAsia="lt-LT"/>
        </w:rPr>
      </w:pPr>
      <w:r>
        <w:rPr>
          <w:b/>
          <w:szCs w:val="24"/>
          <w:lang w:eastAsia="lt-LT"/>
        </w:rPr>
        <w:t>6.</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CF00C5" w:rsidTr="00ED7CF4">
        <w:tc>
          <w:tcPr>
            <w:tcW w:w="9385"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jc w:val="both"/>
              <w:textAlignment w:val="baseline"/>
              <w:rPr>
                <w:szCs w:val="24"/>
                <w:lang w:eastAsia="lt-LT"/>
              </w:rPr>
            </w:pPr>
            <w:r>
              <w:rPr>
                <w:szCs w:val="24"/>
                <w:lang w:eastAsia="lt-LT"/>
              </w:rPr>
              <w:t>6.1.</w:t>
            </w:r>
          </w:p>
        </w:tc>
      </w:tr>
      <w:tr w:rsidR="00CF00C5" w:rsidTr="00ED7CF4">
        <w:tc>
          <w:tcPr>
            <w:tcW w:w="9385"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jc w:val="both"/>
              <w:textAlignment w:val="baseline"/>
              <w:rPr>
                <w:szCs w:val="24"/>
                <w:lang w:eastAsia="lt-LT"/>
              </w:rPr>
            </w:pPr>
            <w:r>
              <w:rPr>
                <w:szCs w:val="24"/>
                <w:lang w:eastAsia="lt-LT"/>
              </w:rPr>
              <w:t>6.2.</w:t>
            </w:r>
          </w:p>
        </w:tc>
      </w:tr>
    </w:tbl>
    <w:p w:rsidR="00CF00C5" w:rsidRDefault="00CF00C5" w:rsidP="00CF00C5">
      <w:pPr>
        <w:overflowPunct w:val="0"/>
        <w:jc w:val="center"/>
        <w:textAlignment w:val="baseline"/>
        <w:rPr>
          <w:b/>
          <w:sz w:val="20"/>
          <w:lang w:eastAsia="lt-LT"/>
        </w:rPr>
      </w:pPr>
    </w:p>
    <w:p w:rsidR="005360F5" w:rsidRDefault="005360F5" w:rsidP="00CF00C5">
      <w:pPr>
        <w:tabs>
          <w:tab w:val="left" w:pos="4253"/>
          <w:tab w:val="left" w:pos="6946"/>
        </w:tabs>
        <w:overflowPunct w:val="0"/>
        <w:jc w:val="both"/>
        <w:textAlignment w:val="baseline"/>
        <w:rPr>
          <w:szCs w:val="24"/>
          <w:lang w:eastAsia="lt-LT"/>
        </w:rPr>
      </w:pPr>
    </w:p>
    <w:p w:rsidR="00CF00C5" w:rsidRDefault="00CF00C5" w:rsidP="00CF00C5">
      <w:pPr>
        <w:tabs>
          <w:tab w:val="left" w:pos="4253"/>
          <w:tab w:val="left" w:pos="6946"/>
        </w:tabs>
        <w:overflowPunct w:val="0"/>
        <w:jc w:val="both"/>
        <w:textAlignment w:val="baseline"/>
        <w:rPr>
          <w:szCs w:val="24"/>
          <w:lang w:eastAsia="lt-LT"/>
        </w:rPr>
      </w:pPr>
      <w:r>
        <w:rPr>
          <w:szCs w:val="24"/>
          <w:lang w:eastAsia="lt-LT"/>
        </w:rPr>
        <w:t>____________________                 __________                    _________________         __________</w:t>
      </w:r>
    </w:p>
    <w:p w:rsidR="00CF00C5" w:rsidRDefault="00CF00C5" w:rsidP="00CF00C5">
      <w:pPr>
        <w:tabs>
          <w:tab w:val="left" w:pos="4536"/>
          <w:tab w:val="left" w:pos="7230"/>
        </w:tabs>
        <w:overflowPunct w:val="0"/>
        <w:jc w:val="both"/>
        <w:textAlignment w:val="baseline"/>
        <w:rPr>
          <w:sz w:val="20"/>
          <w:lang w:eastAsia="lt-LT"/>
        </w:rPr>
      </w:pPr>
      <w:r>
        <w:rPr>
          <w:sz w:val="20"/>
          <w:lang w:eastAsia="lt-LT"/>
        </w:rPr>
        <w:t>(švietimo įstaigos vadovo pareigos)                  (parašas)                               (vardas ir pavardė)                      (data)</w:t>
      </w:r>
    </w:p>
    <w:p w:rsidR="00CF00C5" w:rsidRDefault="00CF00C5" w:rsidP="00CF00C5">
      <w:pPr>
        <w:overflowPunct w:val="0"/>
        <w:jc w:val="center"/>
        <w:textAlignment w:val="baseline"/>
        <w:rPr>
          <w:b/>
          <w:sz w:val="20"/>
          <w:lang w:eastAsia="lt-LT"/>
        </w:rPr>
      </w:pPr>
    </w:p>
    <w:p w:rsidR="005360F5" w:rsidRDefault="005360F5" w:rsidP="00CF00C5">
      <w:pPr>
        <w:overflowPunct w:val="0"/>
        <w:jc w:val="center"/>
        <w:textAlignment w:val="baseline"/>
        <w:rPr>
          <w:b/>
          <w:szCs w:val="24"/>
          <w:lang w:eastAsia="lt-LT"/>
        </w:rPr>
      </w:pPr>
    </w:p>
    <w:p w:rsidR="005360F5" w:rsidRDefault="005360F5" w:rsidP="00CF00C5">
      <w:pPr>
        <w:overflowPunct w:val="0"/>
        <w:jc w:val="center"/>
        <w:textAlignment w:val="baseline"/>
        <w:rPr>
          <w:b/>
          <w:szCs w:val="24"/>
          <w:lang w:eastAsia="lt-LT"/>
        </w:rPr>
      </w:pPr>
    </w:p>
    <w:p w:rsidR="005360F5" w:rsidRDefault="005360F5" w:rsidP="00CF00C5">
      <w:pPr>
        <w:overflowPunct w:val="0"/>
        <w:jc w:val="center"/>
        <w:textAlignment w:val="baseline"/>
        <w:rPr>
          <w:b/>
          <w:szCs w:val="24"/>
          <w:lang w:eastAsia="lt-LT"/>
        </w:rPr>
      </w:pPr>
    </w:p>
    <w:p w:rsidR="005360F5" w:rsidRDefault="005360F5" w:rsidP="00CF00C5">
      <w:pPr>
        <w:overflowPunct w:val="0"/>
        <w:jc w:val="center"/>
        <w:textAlignment w:val="baseline"/>
        <w:rPr>
          <w:b/>
          <w:szCs w:val="24"/>
          <w:lang w:eastAsia="lt-LT"/>
        </w:rPr>
      </w:pPr>
    </w:p>
    <w:p w:rsidR="005360F5" w:rsidRDefault="005360F5" w:rsidP="00CF00C5">
      <w:pPr>
        <w:overflowPunct w:val="0"/>
        <w:jc w:val="center"/>
        <w:textAlignment w:val="baseline"/>
        <w:rPr>
          <w:b/>
          <w:szCs w:val="24"/>
          <w:lang w:eastAsia="lt-LT"/>
        </w:rPr>
      </w:pPr>
    </w:p>
    <w:p w:rsidR="005360F5" w:rsidRDefault="005360F5" w:rsidP="00CF00C5">
      <w:pPr>
        <w:overflowPunct w:val="0"/>
        <w:jc w:val="center"/>
        <w:textAlignment w:val="baseline"/>
        <w:rPr>
          <w:b/>
          <w:szCs w:val="24"/>
          <w:lang w:eastAsia="lt-LT"/>
        </w:rPr>
      </w:pPr>
    </w:p>
    <w:p w:rsidR="00CF00C5" w:rsidRDefault="00CF00C5" w:rsidP="00CF00C5">
      <w:pPr>
        <w:overflowPunct w:val="0"/>
        <w:jc w:val="center"/>
        <w:textAlignment w:val="baseline"/>
        <w:rPr>
          <w:b/>
          <w:szCs w:val="24"/>
          <w:lang w:eastAsia="lt-LT"/>
        </w:rPr>
      </w:pPr>
      <w:r>
        <w:rPr>
          <w:b/>
          <w:szCs w:val="24"/>
          <w:lang w:eastAsia="lt-LT"/>
        </w:rPr>
        <w:t>IV SKYRIUS</w:t>
      </w:r>
    </w:p>
    <w:p w:rsidR="00CF00C5" w:rsidRDefault="00CF00C5" w:rsidP="00CF00C5">
      <w:pPr>
        <w:overflowPunct w:val="0"/>
        <w:jc w:val="center"/>
        <w:textAlignment w:val="baseline"/>
        <w:rPr>
          <w:b/>
          <w:szCs w:val="24"/>
          <w:lang w:eastAsia="lt-LT"/>
        </w:rPr>
      </w:pPr>
      <w:r>
        <w:rPr>
          <w:b/>
          <w:szCs w:val="24"/>
          <w:lang w:eastAsia="lt-LT"/>
        </w:rPr>
        <w:t>VERTINIMO PAGRINDIMAS IR SIŪLYMAI</w:t>
      </w:r>
    </w:p>
    <w:p w:rsidR="00CF00C5" w:rsidRDefault="00CF00C5" w:rsidP="00CF00C5">
      <w:pPr>
        <w:overflowPunct w:val="0"/>
        <w:jc w:val="center"/>
        <w:textAlignment w:val="baseline"/>
        <w:rPr>
          <w:sz w:val="20"/>
          <w:lang w:eastAsia="lt-LT"/>
        </w:rPr>
      </w:pPr>
    </w:p>
    <w:p w:rsidR="00CF00C5" w:rsidRDefault="00CF00C5" w:rsidP="00CF00C5">
      <w:pPr>
        <w:tabs>
          <w:tab w:val="right" w:leader="underscore" w:pos="9071"/>
        </w:tabs>
        <w:overflowPunct w:val="0"/>
        <w:jc w:val="both"/>
        <w:textAlignment w:val="baseline"/>
        <w:rPr>
          <w:szCs w:val="24"/>
          <w:lang w:eastAsia="lt-LT"/>
        </w:rPr>
      </w:pPr>
      <w:r>
        <w:rPr>
          <w:b/>
          <w:szCs w:val="24"/>
          <w:lang w:eastAsia="lt-LT"/>
        </w:rPr>
        <w:t>7. Įvertinimas, jo pagrindimas ir siūlymai:</w:t>
      </w:r>
      <w:r>
        <w:rPr>
          <w:szCs w:val="24"/>
          <w:lang w:eastAsia="lt-LT"/>
        </w:rPr>
        <w:t xml:space="preserve"> </w:t>
      </w:r>
      <w:r>
        <w:rPr>
          <w:szCs w:val="24"/>
          <w:lang w:eastAsia="lt-LT"/>
        </w:rPr>
        <w:tab/>
      </w:r>
    </w:p>
    <w:p w:rsidR="00CF00C5" w:rsidRDefault="00CF00C5" w:rsidP="00CF00C5">
      <w:pPr>
        <w:tabs>
          <w:tab w:val="right" w:leader="underscore" w:pos="9071"/>
        </w:tabs>
        <w:overflowPunct w:val="0"/>
        <w:jc w:val="both"/>
        <w:textAlignment w:val="baseline"/>
        <w:rPr>
          <w:szCs w:val="24"/>
          <w:lang w:eastAsia="lt-LT"/>
        </w:rPr>
      </w:pPr>
      <w:r>
        <w:rPr>
          <w:szCs w:val="24"/>
          <w:lang w:eastAsia="lt-LT"/>
        </w:rPr>
        <w:tab/>
      </w:r>
    </w:p>
    <w:p w:rsidR="00CF00C5" w:rsidRDefault="00CF00C5" w:rsidP="00CF00C5">
      <w:pPr>
        <w:tabs>
          <w:tab w:val="right" w:leader="underscore" w:pos="9071"/>
        </w:tabs>
        <w:overflowPunct w:val="0"/>
        <w:jc w:val="both"/>
        <w:textAlignment w:val="baseline"/>
        <w:rPr>
          <w:szCs w:val="24"/>
          <w:lang w:eastAsia="lt-LT"/>
        </w:rPr>
      </w:pPr>
      <w:r>
        <w:rPr>
          <w:szCs w:val="24"/>
          <w:lang w:eastAsia="lt-LT"/>
        </w:rPr>
        <w:tab/>
      </w:r>
    </w:p>
    <w:p w:rsidR="00CF00C5" w:rsidRDefault="00CF00C5" w:rsidP="00CF00C5">
      <w:pPr>
        <w:overflowPunct w:val="0"/>
        <w:textAlignment w:val="baseline"/>
        <w:rPr>
          <w:szCs w:val="24"/>
          <w:lang w:eastAsia="lt-LT"/>
        </w:rPr>
      </w:pPr>
    </w:p>
    <w:p w:rsidR="00CF00C5" w:rsidRDefault="00CF00C5" w:rsidP="00CF00C5">
      <w:pPr>
        <w:tabs>
          <w:tab w:val="left" w:pos="4253"/>
          <w:tab w:val="left" w:pos="6946"/>
        </w:tabs>
        <w:overflowPunct w:val="0"/>
        <w:jc w:val="both"/>
        <w:textAlignment w:val="baseline"/>
        <w:rPr>
          <w:szCs w:val="24"/>
          <w:lang w:eastAsia="lt-LT"/>
        </w:rPr>
      </w:pPr>
      <w:r>
        <w:rPr>
          <w:szCs w:val="24"/>
          <w:lang w:eastAsia="lt-LT"/>
        </w:rPr>
        <w:t>____________________                        __________               _________________     __________</w:t>
      </w:r>
    </w:p>
    <w:p w:rsidR="00CF00C5" w:rsidRDefault="00CF00C5" w:rsidP="00CF00C5">
      <w:pPr>
        <w:tabs>
          <w:tab w:val="left" w:pos="4536"/>
          <w:tab w:val="left" w:pos="7230"/>
        </w:tabs>
        <w:overflowPunct w:val="0"/>
        <w:jc w:val="both"/>
        <w:textAlignment w:val="baseline"/>
        <w:rPr>
          <w:color w:val="000000"/>
          <w:sz w:val="20"/>
          <w:lang w:eastAsia="lt-LT"/>
        </w:rPr>
      </w:pPr>
      <w:r>
        <w:rPr>
          <w:sz w:val="20"/>
          <w:lang w:eastAsia="lt-LT"/>
        </w:rPr>
        <w:t>(</w:t>
      </w:r>
      <w:r>
        <w:rPr>
          <w:color w:val="000000"/>
          <w:sz w:val="20"/>
          <w:lang w:eastAsia="lt-LT"/>
        </w:rPr>
        <w:t xml:space="preserve">mokykloje – mokyklos tarybos                </w:t>
      </w:r>
      <w:r>
        <w:rPr>
          <w:sz w:val="20"/>
          <w:lang w:eastAsia="lt-LT"/>
        </w:rPr>
        <w:t xml:space="preserve">           (parašas)                               (vardas i</w:t>
      </w:r>
      <w:r w:rsidR="00BA2317">
        <w:rPr>
          <w:sz w:val="20"/>
          <w:lang w:eastAsia="lt-LT"/>
        </w:rPr>
        <w:t xml:space="preserve">r pavardė)              </w:t>
      </w:r>
      <w:r>
        <w:rPr>
          <w:sz w:val="20"/>
          <w:lang w:eastAsia="lt-LT"/>
        </w:rPr>
        <w:t>(data)</w:t>
      </w:r>
    </w:p>
    <w:p w:rsidR="00CF00C5" w:rsidRDefault="00CF00C5" w:rsidP="00CF00C5">
      <w:pPr>
        <w:tabs>
          <w:tab w:val="left" w:pos="4536"/>
          <w:tab w:val="left" w:pos="7230"/>
        </w:tabs>
        <w:overflowPunct w:val="0"/>
        <w:jc w:val="both"/>
        <w:textAlignment w:val="baseline"/>
        <w:rPr>
          <w:color w:val="000000"/>
          <w:sz w:val="20"/>
          <w:lang w:eastAsia="lt-LT"/>
        </w:rPr>
      </w:pPr>
      <w:r>
        <w:rPr>
          <w:color w:val="000000"/>
          <w:sz w:val="20"/>
          <w:lang w:eastAsia="lt-LT"/>
        </w:rPr>
        <w:t xml:space="preserve">įgaliotas asmuo, švietimo pagalbos įstaigoje – </w:t>
      </w:r>
    </w:p>
    <w:p w:rsidR="00CF00C5" w:rsidRDefault="00CF00C5" w:rsidP="00CF00C5">
      <w:pPr>
        <w:tabs>
          <w:tab w:val="left" w:pos="4536"/>
          <w:tab w:val="left" w:pos="7230"/>
        </w:tabs>
        <w:overflowPunct w:val="0"/>
        <w:jc w:val="both"/>
        <w:textAlignment w:val="baseline"/>
        <w:rPr>
          <w:color w:val="000000"/>
          <w:sz w:val="20"/>
          <w:lang w:eastAsia="lt-LT"/>
        </w:rPr>
      </w:pPr>
      <w:r>
        <w:rPr>
          <w:color w:val="000000"/>
          <w:sz w:val="20"/>
          <w:lang w:eastAsia="lt-LT"/>
        </w:rPr>
        <w:t xml:space="preserve">savivaldos institucijos įgaliotas asmuo </w:t>
      </w:r>
    </w:p>
    <w:p w:rsidR="00CF00C5" w:rsidRDefault="00CF00C5" w:rsidP="00CF00C5">
      <w:pPr>
        <w:tabs>
          <w:tab w:val="left" w:pos="4536"/>
          <w:tab w:val="left" w:pos="7230"/>
        </w:tabs>
        <w:overflowPunct w:val="0"/>
        <w:jc w:val="both"/>
        <w:textAlignment w:val="baseline"/>
        <w:rPr>
          <w:sz w:val="20"/>
          <w:lang w:eastAsia="lt-LT"/>
        </w:rPr>
      </w:pPr>
      <w:r>
        <w:rPr>
          <w:color w:val="000000"/>
          <w:sz w:val="20"/>
          <w:lang w:eastAsia="lt-LT"/>
        </w:rPr>
        <w:t>/ darbuotojų atstovavimą įgyvendinantis asmuo)</w:t>
      </w:r>
    </w:p>
    <w:p w:rsidR="00CF00C5" w:rsidRDefault="00CF00C5" w:rsidP="00CF00C5">
      <w:pPr>
        <w:tabs>
          <w:tab w:val="left" w:pos="5529"/>
          <w:tab w:val="left" w:pos="8364"/>
        </w:tabs>
        <w:overflowPunct w:val="0"/>
        <w:jc w:val="both"/>
        <w:textAlignment w:val="baseline"/>
        <w:rPr>
          <w:szCs w:val="24"/>
          <w:lang w:eastAsia="lt-LT"/>
        </w:rPr>
      </w:pPr>
    </w:p>
    <w:p w:rsidR="00CF00C5" w:rsidRDefault="00CF00C5" w:rsidP="00CF00C5">
      <w:pPr>
        <w:tabs>
          <w:tab w:val="right" w:leader="underscore" w:pos="9071"/>
        </w:tabs>
        <w:overflowPunct w:val="0"/>
        <w:jc w:val="both"/>
        <w:textAlignment w:val="baseline"/>
        <w:rPr>
          <w:szCs w:val="24"/>
          <w:lang w:eastAsia="lt-LT"/>
        </w:rPr>
      </w:pPr>
      <w:r>
        <w:rPr>
          <w:b/>
          <w:szCs w:val="24"/>
          <w:lang w:eastAsia="lt-LT"/>
        </w:rPr>
        <w:t>8. Įvertinimas, jo pagrindimas ir siūlymai:</w:t>
      </w:r>
      <w:r>
        <w:rPr>
          <w:szCs w:val="24"/>
          <w:lang w:eastAsia="lt-LT"/>
        </w:rPr>
        <w:t xml:space="preserve"> </w:t>
      </w:r>
      <w:r>
        <w:rPr>
          <w:szCs w:val="24"/>
          <w:lang w:eastAsia="lt-LT"/>
        </w:rPr>
        <w:tab/>
      </w:r>
    </w:p>
    <w:p w:rsidR="00CF00C5" w:rsidRDefault="00CF00C5" w:rsidP="00CF00C5">
      <w:pPr>
        <w:tabs>
          <w:tab w:val="right" w:leader="underscore" w:pos="9071"/>
        </w:tabs>
        <w:overflowPunct w:val="0"/>
        <w:jc w:val="both"/>
        <w:textAlignment w:val="baseline"/>
        <w:rPr>
          <w:szCs w:val="24"/>
          <w:lang w:eastAsia="lt-LT"/>
        </w:rPr>
      </w:pPr>
      <w:r>
        <w:rPr>
          <w:szCs w:val="24"/>
          <w:lang w:eastAsia="lt-LT"/>
        </w:rPr>
        <w:tab/>
      </w:r>
    </w:p>
    <w:p w:rsidR="00CF00C5" w:rsidRDefault="00CF00C5" w:rsidP="00CF00C5">
      <w:pPr>
        <w:tabs>
          <w:tab w:val="right" w:leader="underscore" w:pos="9071"/>
        </w:tabs>
        <w:overflowPunct w:val="0"/>
        <w:jc w:val="both"/>
        <w:textAlignment w:val="baseline"/>
        <w:rPr>
          <w:szCs w:val="24"/>
          <w:lang w:eastAsia="lt-LT"/>
        </w:rPr>
      </w:pPr>
      <w:r>
        <w:rPr>
          <w:szCs w:val="24"/>
          <w:lang w:eastAsia="lt-LT"/>
        </w:rPr>
        <w:tab/>
      </w:r>
    </w:p>
    <w:p w:rsidR="00CF00C5" w:rsidRDefault="00CF00C5" w:rsidP="00CF00C5">
      <w:pPr>
        <w:tabs>
          <w:tab w:val="right" w:leader="underscore" w:pos="9071"/>
        </w:tabs>
        <w:overflowPunct w:val="0"/>
        <w:jc w:val="both"/>
        <w:textAlignment w:val="baseline"/>
        <w:rPr>
          <w:szCs w:val="24"/>
          <w:lang w:eastAsia="lt-LT"/>
        </w:rPr>
      </w:pPr>
    </w:p>
    <w:p w:rsidR="00CF00C5" w:rsidRDefault="00CF00C5" w:rsidP="00CF00C5">
      <w:pPr>
        <w:tabs>
          <w:tab w:val="left" w:pos="4253"/>
          <w:tab w:val="left" w:pos="6946"/>
        </w:tabs>
        <w:overflowPunct w:val="0"/>
        <w:jc w:val="both"/>
        <w:textAlignment w:val="baseline"/>
        <w:rPr>
          <w:szCs w:val="24"/>
          <w:lang w:eastAsia="lt-LT"/>
        </w:rPr>
      </w:pPr>
      <w:r>
        <w:rPr>
          <w:szCs w:val="24"/>
          <w:lang w:eastAsia="lt-LT"/>
        </w:rPr>
        <w:t>______________________                 __________            _________________         __________</w:t>
      </w:r>
    </w:p>
    <w:p w:rsidR="00CF00C5" w:rsidRDefault="00CF00C5" w:rsidP="00CF00C5">
      <w:pPr>
        <w:tabs>
          <w:tab w:val="left" w:pos="1276"/>
          <w:tab w:val="left" w:pos="4536"/>
          <w:tab w:val="left" w:pos="7230"/>
        </w:tabs>
        <w:overflowPunct w:val="0"/>
        <w:jc w:val="both"/>
        <w:textAlignment w:val="baseline"/>
        <w:rPr>
          <w:color w:val="000000"/>
          <w:sz w:val="20"/>
          <w:lang w:eastAsia="lt-LT"/>
        </w:rPr>
      </w:pPr>
      <w:r>
        <w:rPr>
          <w:sz w:val="20"/>
          <w:lang w:eastAsia="lt-LT"/>
        </w:rPr>
        <w:t>(</w:t>
      </w:r>
      <w:r>
        <w:rPr>
          <w:color w:val="000000"/>
          <w:sz w:val="20"/>
          <w:lang w:eastAsia="lt-LT"/>
        </w:rPr>
        <w:t xml:space="preserve">švietimo įstaigos savininko teises ir </w:t>
      </w:r>
      <w:r>
        <w:rPr>
          <w:sz w:val="20"/>
          <w:lang w:eastAsia="lt-LT"/>
        </w:rPr>
        <w:t xml:space="preserve">                    (parašas)                        (vardas ir pavardė)                    (data)</w:t>
      </w:r>
    </w:p>
    <w:p w:rsidR="00CF00C5" w:rsidRDefault="00CF00C5" w:rsidP="00CF00C5">
      <w:pPr>
        <w:tabs>
          <w:tab w:val="left" w:pos="1276"/>
          <w:tab w:val="left" w:pos="4536"/>
          <w:tab w:val="left" w:pos="7230"/>
        </w:tabs>
        <w:overflowPunct w:val="0"/>
        <w:jc w:val="both"/>
        <w:textAlignment w:val="baseline"/>
        <w:rPr>
          <w:color w:val="000000"/>
          <w:sz w:val="20"/>
          <w:lang w:eastAsia="lt-LT"/>
        </w:rPr>
      </w:pPr>
      <w:r>
        <w:rPr>
          <w:color w:val="000000"/>
          <w:sz w:val="20"/>
          <w:lang w:eastAsia="lt-LT"/>
        </w:rPr>
        <w:t xml:space="preserve">pareigas įgyvendinančios institucijos </w:t>
      </w:r>
    </w:p>
    <w:p w:rsidR="00CF00C5" w:rsidRDefault="00CF00C5" w:rsidP="00CF00C5">
      <w:pPr>
        <w:tabs>
          <w:tab w:val="left" w:pos="1276"/>
          <w:tab w:val="left" w:pos="4536"/>
          <w:tab w:val="left" w:pos="7230"/>
        </w:tabs>
        <w:overflowPunct w:val="0"/>
        <w:jc w:val="both"/>
        <w:textAlignment w:val="baseline"/>
        <w:rPr>
          <w:sz w:val="20"/>
          <w:lang w:eastAsia="lt-LT"/>
        </w:rPr>
      </w:pPr>
      <w:r>
        <w:rPr>
          <w:color w:val="000000"/>
          <w:sz w:val="20"/>
          <w:lang w:eastAsia="lt-LT"/>
        </w:rPr>
        <w:t>(dalininkų susirinkimo) įgalioto asmens</w:t>
      </w:r>
    </w:p>
    <w:p w:rsidR="00CF00C5" w:rsidRDefault="00CF00C5" w:rsidP="00CF00C5">
      <w:pPr>
        <w:tabs>
          <w:tab w:val="left" w:pos="1276"/>
          <w:tab w:val="left" w:pos="4536"/>
          <w:tab w:val="left" w:pos="7230"/>
        </w:tabs>
        <w:overflowPunct w:val="0"/>
        <w:jc w:val="both"/>
        <w:textAlignment w:val="baseline"/>
        <w:rPr>
          <w:sz w:val="20"/>
          <w:lang w:eastAsia="lt-LT"/>
        </w:rPr>
      </w:pPr>
      <w:r>
        <w:rPr>
          <w:sz w:val="20"/>
          <w:lang w:eastAsia="lt-LT"/>
        </w:rPr>
        <w:t>pareigos)</w:t>
      </w:r>
    </w:p>
    <w:p w:rsidR="00CF00C5" w:rsidRDefault="00CF00C5" w:rsidP="00CF00C5">
      <w:pPr>
        <w:tabs>
          <w:tab w:val="left" w:pos="6237"/>
          <w:tab w:val="right" w:pos="8306"/>
        </w:tabs>
        <w:overflowPunct w:val="0"/>
        <w:textAlignment w:val="baseline"/>
        <w:rPr>
          <w:color w:val="000000"/>
          <w:szCs w:val="24"/>
        </w:rPr>
      </w:pPr>
    </w:p>
    <w:p w:rsidR="00CF00C5" w:rsidRDefault="00CF00C5" w:rsidP="00CF00C5">
      <w:pPr>
        <w:tabs>
          <w:tab w:val="left" w:pos="6237"/>
          <w:tab w:val="right" w:pos="8306"/>
        </w:tabs>
        <w:overflowPunct w:val="0"/>
        <w:textAlignment w:val="baseline"/>
        <w:rPr>
          <w:color w:val="000000"/>
          <w:szCs w:val="24"/>
        </w:rPr>
      </w:pPr>
      <w:r>
        <w:rPr>
          <w:color w:val="000000"/>
          <w:szCs w:val="24"/>
        </w:rPr>
        <w:t>Galutinis metų veiklos ataskaitos įvertinimas ______________________.</w:t>
      </w:r>
    </w:p>
    <w:p w:rsidR="00CF00C5" w:rsidRDefault="00CF00C5" w:rsidP="00CF00C5">
      <w:pPr>
        <w:overflowPunct w:val="0"/>
        <w:jc w:val="center"/>
        <w:textAlignment w:val="baseline"/>
        <w:rPr>
          <w:b/>
          <w:szCs w:val="24"/>
          <w:lang w:eastAsia="lt-LT"/>
        </w:rPr>
      </w:pPr>
    </w:p>
    <w:p w:rsidR="005360F5" w:rsidRDefault="005360F5" w:rsidP="00CF00C5">
      <w:pPr>
        <w:overflowPunct w:val="0"/>
        <w:jc w:val="center"/>
        <w:textAlignment w:val="baseline"/>
        <w:rPr>
          <w:b/>
          <w:szCs w:val="24"/>
          <w:lang w:eastAsia="lt-LT"/>
        </w:rPr>
      </w:pPr>
    </w:p>
    <w:p w:rsidR="005360F5" w:rsidRDefault="005360F5" w:rsidP="00CF00C5">
      <w:pPr>
        <w:overflowPunct w:val="0"/>
        <w:jc w:val="center"/>
        <w:textAlignment w:val="baseline"/>
        <w:rPr>
          <w:b/>
          <w:szCs w:val="24"/>
          <w:lang w:eastAsia="lt-LT"/>
        </w:rPr>
      </w:pPr>
    </w:p>
    <w:p w:rsidR="00CF00C5" w:rsidRDefault="00CF00C5" w:rsidP="00CF00C5">
      <w:pPr>
        <w:overflowPunct w:val="0"/>
        <w:jc w:val="center"/>
        <w:textAlignment w:val="baseline"/>
        <w:rPr>
          <w:b/>
          <w:szCs w:val="24"/>
          <w:lang w:eastAsia="lt-LT"/>
        </w:rPr>
      </w:pPr>
      <w:r>
        <w:rPr>
          <w:b/>
          <w:szCs w:val="24"/>
          <w:lang w:eastAsia="lt-LT"/>
        </w:rPr>
        <w:t>V SKYRIUS</w:t>
      </w:r>
    </w:p>
    <w:p w:rsidR="00CF00C5" w:rsidRDefault="00CF00C5" w:rsidP="00CF00C5">
      <w:pPr>
        <w:overflowPunct w:val="0"/>
        <w:jc w:val="center"/>
        <w:textAlignment w:val="baseline"/>
        <w:rPr>
          <w:b/>
          <w:szCs w:val="24"/>
          <w:lang w:eastAsia="lt-LT"/>
        </w:rPr>
      </w:pPr>
      <w:r>
        <w:rPr>
          <w:b/>
          <w:szCs w:val="24"/>
          <w:lang w:eastAsia="lt-LT"/>
        </w:rPr>
        <w:t>KITŲ METŲ VEIKLOS UŽDUOTYS, REZULTATAI IR RODIKLIAI</w:t>
      </w:r>
    </w:p>
    <w:p w:rsidR="00CF00C5" w:rsidRDefault="00CF00C5" w:rsidP="00CF00C5">
      <w:pPr>
        <w:tabs>
          <w:tab w:val="left" w:pos="6237"/>
          <w:tab w:val="right" w:pos="8306"/>
        </w:tabs>
        <w:overflowPunct w:val="0"/>
        <w:jc w:val="center"/>
        <w:textAlignment w:val="baseline"/>
        <w:rPr>
          <w:color w:val="000000"/>
          <w:szCs w:val="24"/>
        </w:rPr>
      </w:pPr>
    </w:p>
    <w:p w:rsidR="00CF00C5" w:rsidRDefault="00CF00C5" w:rsidP="00CF00C5">
      <w:pPr>
        <w:tabs>
          <w:tab w:val="left" w:pos="284"/>
        </w:tabs>
        <w:overflowPunct w:val="0"/>
        <w:textAlignment w:val="baseline"/>
        <w:rPr>
          <w:b/>
          <w:szCs w:val="24"/>
          <w:lang w:eastAsia="lt-LT"/>
        </w:rPr>
      </w:pPr>
      <w:r>
        <w:rPr>
          <w:b/>
          <w:szCs w:val="24"/>
          <w:lang w:eastAsia="lt-LT"/>
        </w:rPr>
        <w:t>9.</w:t>
      </w:r>
      <w:r>
        <w:rPr>
          <w:b/>
          <w:szCs w:val="24"/>
          <w:lang w:eastAsia="lt-LT"/>
        </w:rPr>
        <w:tab/>
        <w:t>Kitų metų užduotys</w:t>
      </w:r>
    </w:p>
    <w:p w:rsidR="00CF00C5" w:rsidRDefault="00CF00C5" w:rsidP="00CF00C5">
      <w:pPr>
        <w:overflowPunct w:val="0"/>
        <w:textAlignment w:val="baseline"/>
        <w:rPr>
          <w:szCs w:val="24"/>
          <w:lang w:eastAsia="lt-LT"/>
        </w:rPr>
      </w:pPr>
      <w:r>
        <w:rPr>
          <w:szCs w:val="24"/>
          <w:lang w:eastAsia="lt-LT"/>
        </w:rPr>
        <w:t>(nustatomos ne mažiau kaip 3 ir ne daugiau kaip 5 užduotys)</w:t>
      </w:r>
    </w:p>
    <w:p w:rsidR="005360F5" w:rsidRDefault="005360F5" w:rsidP="00CF00C5">
      <w:pPr>
        <w:overflowPunct w:val="0"/>
        <w:textAlignment w:val="baseline"/>
        <w:rPr>
          <w:szCs w:val="24"/>
          <w:lang w:eastAsia="lt-LT"/>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CF00C5" w:rsidTr="002D7D44">
        <w:tc>
          <w:tcPr>
            <w:tcW w:w="3377"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rsidR="00CF00C5" w:rsidRDefault="00CF00C5" w:rsidP="00ED7CF4">
            <w:pPr>
              <w:overflowPunct w:val="0"/>
              <w:jc w:val="center"/>
              <w:textAlignment w:val="baseline"/>
              <w:rPr>
                <w:szCs w:val="24"/>
                <w:lang w:eastAsia="lt-LT"/>
              </w:rPr>
            </w:pPr>
            <w:r>
              <w:rPr>
                <w:szCs w:val="24"/>
                <w:lang w:eastAsia="lt-LT"/>
              </w:rPr>
              <w:t>Rezultatų vertinimo rodikliai (kuriais vadovaujantis vertinama, ar nustatytos užduotys įvykdytos)</w:t>
            </w:r>
          </w:p>
        </w:tc>
      </w:tr>
      <w:tr w:rsidR="00CF00C5" w:rsidTr="002D7D44">
        <w:tc>
          <w:tcPr>
            <w:tcW w:w="3377"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textAlignment w:val="baseline"/>
              <w:rPr>
                <w:szCs w:val="24"/>
                <w:lang w:eastAsia="lt-LT"/>
              </w:rPr>
            </w:pPr>
            <w:r>
              <w:rPr>
                <w:szCs w:val="24"/>
                <w:lang w:eastAsia="lt-LT"/>
              </w:rPr>
              <w:t>9.1.</w:t>
            </w:r>
            <w:r w:rsidR="002D7D44">
              <w:rPr>
                <w:szCs w:val="24"/>
                <w:lang w:eastAsia="lt-LT"/>
              </w:rPr>
              <w:t xml:space="preserve"> Parengti 2019–2021 metų Raseinių Viktoro Petkaus pagrindinės mokyklos strateginį planą.</w:t>
            </w:r>
          </w:p>
        </w:tc>
        <w:tc>
          <w:tcPr>
            <w:tcW w:w="2719" w:type="dxa"/>
            <w:tcBorders>
              <w:top w:val="single" w:sz="4" w:space="0" w:color="auto"/>
              <w:left w:val="single" w:sz="4" w:space="0" w:color="auto"/>
              <w:bottom w:val="single" w:sz="4" w:space="0" w:color="auto"/>
              <w:right w:val="single" w:sz="4" w:space="0" w:color="auto"/>
            </w:tcBorders>
          </w:tcPr>
          <w:p w:rsidR="00CF00C5" w:rsidRDefault="002D7D44" w:rsidP="002D7D44">
            <w:pPr>
              <w:overflowPunct w:val="0"/>
              <w:textAlignment w:val="baseline"/>
              <w:rPr>
                <w:szCs w:val="24"/>
                <w:lang w:eastAsia="lt-LT"/>
              </w:rPr>
            </w:pPr>
            <w:r>
              <w:rPr>
                <w:szCs w:val="24"/>
                <w:lang w:eastAsia="lt-LT"/>
              </w:rPr>
              <w:t xml:space="preserve">Parengtas </w:t>
            </w:r>
            <w:r>
              <w:rPr>
                <w:szCs w:val="24"/>
                <w:lang w:eastAsia="lt-LT"/>
              </w:rPr>
              <w:t>2019–2021 metų Raseinių Viktoro Petkaus pagrindinės mokyklos strategin</w:t>
            </w:r>
            <w:r>
              <w:rPr>
                <w:szCs w:val="24"/>
                <w:lang w:eastAsia="lt-LT"/>
              </w:rPr>
              <w:t xml:space="preserve">is </w:t>
            </w:r>
            <w:r>
              <w:rPr>
                <w:szCs w:val="24"/>
                <w:lang w:eastAsia="lt-LT"/>
              </w:rPr>
              <w:t>plan</w:t>
            </w:r>
            <w:r>
              <w:rPr>
                <w:szCs w:val="24"/>
                <w:lang w:eastAsia="lt-LT"/>
              </w:rPr>
              <w:t>as</w:t>
            </w:r>
            <w:r>
              <w:rPr>
                <w:szCs w:val="24"/>
                <w:lang w:eastAsia="lt-LT"/>
              </w:rPr>
              <w:t>.</w:t>
            </w:r>
          </w:p>
        </w:tc>
        <w:tc>
          <w:tcPr>
            <w:tcW w:w="3289" w:type="dxa"/>
            <w:tcBorders>
              <w:top w:val="single" w:sz="4" w:space="0" w:color="auto"/>
              <w:left w:val="single" w:sz="4" w:space="0" w:color="auto"/>
              <w:bottom w:val="single" w:sz="4" w:space="0" w:color="auto"/>
              <w:right w:val="single" w:sz="4" w:space="0" w:color="auto"/>
            </w:tcBorders>
          </w:tcPr>
          <w:p w:rsidR="00CF00C5" w:rsidRDefault="002D7D44" w:rsidP="002D7D44">
            <w:pPr>
              <w:overflowPunct w:val="0"/>
              <w:textAlignment w:val="baseline"/>
              <w:rPr>
                <w:szCs w:val="24"/>
                <w:lang w:eastAsia="lt-LT"/>
              </w:rPr>
            </w:pPr>
            <w:r>
              <w:rPr>
                <w:szCs w:val="24"/>
                <w:lang w:eastAsia="lt-LT"/>
              </w:rPr>
              <w:t>Raseinių Viktoro Petkaus pagrindinės mokyklos 2019–2021 metų strateginis planas.</w:t>
            </w:r>
          </w:p>
        </w:tc>
      </w:tr>
      <w:tr w:rsidR="00CF00C5" w:rsidTr="002D7D44">
        <w:tc>
          <w:tcPr>
            <w:tcW w:w="3377" w:type="dxa"/>
            <w:tcBorders>
              <w:top w:val="single" w:sz="4" w:space="0" w:color="auto"/>
              <w:left w:val="single" w:sz="4" w:space="0" w:color="auto"/>
              <w:bottom w:val="single" w:sz="4" w:space="0" w:color="auto"/>
              <w:right w:val="single" w:sz="4" w:space="0" w:color="auto"/>
            </w:tcBorders>
            <w:hideMark/>
          </w:tcPr>
          <w:p w:rsidR="00CF00C5" w:rsidRDefault="00CF00C5" w:rsidP="00CF4475">
            <w:pPr>
              <w:overflowPunct w:val="0"/>
              <w:textAlignment w:val="baseline"/>
              <w:rPr>
                <w:szCs w:val="24"/>
                <w:lang w:eastAsia="lt-LT"/>
              </w:rPr>
            </w:pPr>
            <w:r>
              <w:rPr>
                <w:szCs w:val="24"/>
                <w:lang w:eastAsia="lt-LT"/>
              </w:rPr>
              <w:t>9.2.</w:t>
            </w:r>
            <w:r w:rsidR="002D7D44">
              <w:rPr>
                <w:szCs w:val="24"/>
                <w:lang w:eastAsia="lt-LT"/>
              </w:rPr>
              <w:t xml:space="preserve"> Mokyklai skiriamas lėšas naudoti efektyviai ir taupiai. Tobulinti mokytojų etatinio apmokėjimo metodiką.</w:t>
            </w:r>
          </w:p>
        </w:tc>
        <w:tc>
          <w:tcPr>
            <w:tcW w:w="2719" w:type="dxa"/>
            <w:tcBorders>
              <w:top w:val="single" w:sz="4" w:space="0" w:color="auto"/>
              <w:left w:val="single" w:sz="4" w:space="0" w:color="auto"/>
              <w:bottom w:val="single" w:sz="4" w:space="0" w:color="auto"/>
              <w:right w:val="single" w:sz="4" w:space="0" w:color="auto"/>
            </w:tcBorders>
          </w:tcPr>
          <w:p w:rsidR="00CF00C5" w:rsidRDefault="002D7D44" w:rsidP="00CF4475">
            <w:pPr>
              <w:overflowPunct w:val="0"/>
              <w:textAlignment w:val="baseline"/>
              <w:rPr>
                <w:szCs w:val="24"/>
                <w:lang w:eastAsia="lt-LT"/>
              </w:rPr>
            </w:pPr>
            <w:r>
              <w:rPr>
                <w:szCs w:val="24"/>
                <w:lang w:eastAsia="lt-LT"/>
              </w:rPr>
              <w:t xml:space="preserve">Mokykloje tobulinamas etatinio apmokėjimo modelis. Efektyviai naudojamos </w:t>
            </w:r>
            <w:r w:rsidR="00CF4475">
              <w:rPr>
                <w:szCs w:val="24"/>
                <w:lang w:eastAsia="lt-LT"/>
              </w:rPr>
              <w:t>valstybės ir savivaldybės skiriamos lėšos.</w:t>
            </w:r>
          </w:p>
        </w:tc>
        <w:tc>
          <w:tcPr>
            <w:tcW w:w="3289" w:type="dxa"/>
            <w:tcBorders>
              <w:top w:val="single" w:sz="4" w:space="0" w:color="auto"/>
              <w:left w:val="single" w:sz="4" w:space="0" w:color="auto"/>
              <w:bottom w:val="single" w:sz="4" w:space="0" w:color="auto"/>
              <w:right w:val="single" w:sz="4" w:space="0" w:color="auto"/>
            </w:tcBorders>
          </w:tcPr>
          <w:p w:rsidR="00CF00C5" w:rsidRDefault="00CF4475" w:rsidP="00CF4475">
            <w:pPr>
              <w:overflowPunct w:val="0"/>
              <w:textAlignment w:val="baseline"/>
              <w:rPr>
                <w:szCs w:val="24"/>
                <w:lang w:eastAsia="lt-LT"/>
              </w:rPr>
            </w:pPr>
            <w:r>
              <w:rPr>
                <w:szCs w:val="24"/>
                <w:lang w:eastAsia="lt-LT"/>
              </w:rPr>
              <w:t>Pagal priimtus teisės aktus pakoreguotas mokytojų etatinio apmokėjimo modelis. Mokykla neviršija jai skirtų asignavimų.</w:t>
            </w:r>
          </w:p>
        </w:tc>
      </w:tr>
      <w:tr w:rsidR="00CF00C5" w:rsidTr="002D7D44">
        <w:tc>
          <w:tcPr>
            <w:tcW w:w="3377" w:type="dxa"/>
            <w:tcBorders>
              <w:top w:val="single" w:sz="4" w:space="0" w:color="auto"/>
              <w:left w:val="single" w:sz="4" w:space="0" w:color="auto"/>
              <w:bottom w:val="single" w:sz="4" w:space="0" w:color="auto"/>
              <w:right w:val="single" w:sz="4" w:space="0" w:color="auto"/>
            </w:tcBorders>
            <w:hideMark/>
          </w:tcPr>
          <w:p w:rsidR="00CF00C5" w:rsidRDefault="00CF00C5" w:rsidP="00CF4475">
            <w:pPr>
              <w:overflowPunct w:val="0"/>
              <w:textAlignment w:val="baseline"/>
              <w:rPr>
                <w:szCs w:val="24"/>
                <w:lang w:eastAsia="lt-LT"/>
              </w:rPr>
            </w:pPr>
            <w:r>
              <w:rPr>
                <w:szCs w:val="24"/>
                <w:lang w:eastAsia="lt-LT"/>
              </w:rPr>
              <w:t>9.3. Užtikrinti NMPP procentinių rodiklių tvarumą</w:t>
            </w:r>
          </w:p>
        </w:tc>
        <w:tc>
          <w:tcPr>
            <w:tcW w:w="2719" w:type="dxa"/>
            <w:tcBorders>
              <w:top w:val="single" w:sz="4" w:space="0" w:color="auto"/>
              <w:left w:val="single" w:sz="4" w:space="0" w:color="auto"/>
              <w:bottom w:val="single" w:sz="4" w:space="0" w:color="auto"/>
              <w:right w:val="single" w:sz="4" w:space="0" w:color="auto"/>
            </w:tcBorders>
          </w:tcPr>
          <w:p w:rsidR="00CF00C5" w:rsidRDefault="00CF00C5" w:rsidP="00CF4475">
            <w:pPr>
              <w:overflowPunct w:val="0"/>
              <w:textAlignment w:val="baseline"/>
              <w:rPr>
                <w:szCs w:val="24"/>
                <w:lang w:eastAsia="lt-LT"/>
              </w:rPr>
            </w:pPr>
            <w:r>
              <w:rPr>
                <w:szCs w:val="24"/>
                <w:lang w:eastAsia="lt-LT"/>
              </w:rPr>
              <w:t>Šeštų klasių NMPP matematikos, skaitymo, rašymo procentinis rodiklis aukštesnis už šalies.</w:t>
            </w:r>
          </w:p>
          <w:p w:rsidR="00CF00C5" w:rsidRDefault="00CF00C5" w:rsidP="00CF4475">
            <w:pPr>
              <w:overflowPunct w:val="0"/>
              <w:textAlignment w:val="baseline"/>
              <w:rPr>
                <w:szCs w:val="24"/>
                <w:lang w:eastAsia="lt-LT"/>
              </w:rPr>
            </w:pPr>
            <w:r>
              <w:rPr>
                <w:szCs w:val="24"/>
                <w:lang w:eastAsia="lt-LT"/>
              </w:rPr>
              <w:lastRenderedPageBreak/>
              <w:t>Aštuntų klasių matematikos ir gamtos mokslų elektroninio testavimo rezultatai atitinka šalies rezultatą.</w:t>
            </w:r>
          </w:p>
          <w:p w:rsidR="00BA2317" w:rsidRDefault="00BA2317" w:rsidP="00CF4475">
            <w:pPr>
              <w:overflowPunct w:val="0"/>
              <w:textAlignment w:val="baseline"/>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rsidR="00CF00C5" w:rsidRDefault="00CF00C5" w:rsidP="00CF4475">
            <w:pPr>
              <w:overflowPunct w:val="0"/>
              <w:textAlignment w:val="baseline"/>
              <w:rPr>
                <w:szCs w:val="24"/>
                <w:lang w:eastAsia="lt-LT"/>
              </w:rPr>
            </w:pPr>
            <w:r>
              <w:rPr>
                <w:szCs w:val="24"/>
                <w:lang w:eastAsia="lt-LT"/>
              </w:rPr>
              <w:lastRenderedPageBreak/>
              <w:t>Šeštų klasių NMPP matematikos, skaitymo, rašymo procentinis rodiklis yra aukštesnis už  šalies.</w:t>
            </w:r>
          </w:p>
          <w:p w:rsidR="00CF00C5" w:rsidRDefault="00CF00C5" w:rsidP="00CF4475">
            <w:pPr>
              <w:overflowPunct w:val="0"/>
              <w:textAlignment w:val="baseline"/>
              <w:rPr>
                <w:szCs w:val="24"/>
                <w:lang w:eastAsia="lt-LT"/>
              </w:rPr>
            </w:pPr>
          </w:p>
          <w:p w:rsidR="00CF00C5" w:rsidRDefault="00CF00C5" w:rsidP="00CF4475">
            <w:pPr>
              <w:overflowPunct w:val="0"/>
              <w:textAlignment w:val="baseline"/>
              <w:rPr>
                <w:szCs w:val="24"/>
                <w:lang w:eastAsia="lt-LT"/>
              </w:rPr>
            </w:pPr>
            <w:r>
              <w:rPr>
                <w:szCs w:val="24"/>
                <w:lang w:eastAsia="lt-LT"/>
              </w:rPr>
              <w:lastRenderedPageBreak/>
              <w:t>Aštuntų klasių matematikos ir gamtos mokslų elektroninio testavimo rezultatai atitinka šalies rezultatą.</w:t>
            </w:r>
          </w:p>
        </w:tc>
      </w:tr>
      <w:tr w:rsidR="00CF00C5" w:rsidTr="002D7D44">
        <w:tc>
          <w:tcPr>
            <w:tcW w:w="3377" w:type="dxa"/>
            <w:tcBorders>
              <w:top w:val="single" w:sz="4" w:space="0" w:color="auto"/>
              <w:left w:val="single" w:sz="4" w:space="0" w:color="auto"/>
              <w:bottom w:val="single" w:sz="4" w:space="0" w:color="auto"/>
              <w:right w:val="single" w:sz="4" w:space="0" w:color="auto"/>
            </w:tcBorders>
            <w:hideMark/>
          </w:tcPr>
          <w:p w:rsidR="00CF00C5" w:rsidRDefault="00CF00C5" w:rsidP="00CF4475">
            <w:pPr>
              <w:overflowPunct w:val="0"/>
              <w:textAlignment w:val="baseline"/>
              <w:rPr>
                <w:szCs w:val="24"/>
                <w:lang w:eastAsia="lt-LT"/>
              </w:rPr>
            </w:pPr>
            <w:r>
              <w:rPr>
                <w:szCs w:val="24"/>
                <w:lang w:eastAsia="lt-LT"/>
              </w:rPr>
              <w:lastRenderedPageBreak/>
              <w:t>9.4.</w:t>
            </w:r>
            <w:r w:rsidR="00CF4475">
              <w:rPr>
                <w:szCs w:val="24"/>
                <w:lang w:eastAsia="lt-LT"/>
              </w:rPr>
              <w:t xml:space="preserve"> </w:t>
            </w:r>
            <w:r w:rsidR="00CF4475" w:rsidRPr="005360F5">
              <w:rPr>
                <w:szCs w:val="24"/>
                <w:lang w:eastAsia="lt-LT"/>
              </w:rPr>
              <w:t xml:space="preserve">Projekto „Dinamiškai tobulėjančios mokyklos </w:t>
            </w:r>
            <w:proofErr w:type="spellStart"/>
            <w:r w:rsidR="00CF4475" w:rsidRPr="005360F5">
              <w:rPr>
                <w:szCs w:val="24"/>
                <w:lang w:eastAsia="lt-LT"/>
              </w:rPr>
              <w:t>inkliuzinis</w:t>
            </w:r>
            <w:proofErr w:type="spellEnd"/>
            <w:r w:rsidR="00CF4475" w:rsidRPr="005360F5">
              <w:rPr>
                <w:szCs w:val="24"/>
                <w:lang w:eastAsia="lt-LT"/>
              </w:rPr>
              <w:t xml:space="preserve"> modelis“ įgyvendinimas.</w:t>
            </w:r>
          </w:p>
        </w:tc>
        <w:tc>
          <w:tcPr>
            <w:tcW w:w="2719" w:type="dxa"/>
            <w:tcBorders>
              <w:top w:val="single" w:sz="4" w:space="0" w:color="auto"/>
              <w:left w:val="single" w:sz="4" w:space="0" w:color="auto"/>
              <w:bottom w:val="single" w:sz="4" w:space="0" w:color="auto"/>
              <w:right w:val="single" w:sz="4" w:space="0" w:color="auto"/>
            </w:tcBorders>
          </w:tcPr>
          <w:p w:rsidR="00CF00C5" w:rsidRDefault="00CF4475" w:rsidP="00CF4475">
            <w:pPr>
              <w:overflowPunct w:val="0"/>
              <w:textAlignment w:val="baseline"/>
              <w:rPr>
                <w:szCs w:val="24"/>
                <w:lang w:eastAsia="lt-LT"/>
              </w:rPr>
            </w:pPr>
            <w:r>
              <w:rPr>
                <w:szCs w:val="24"/>
                <w:lang w:eastAsia="lt-LT"/>
              </w:rPr>
              <w:t>Mokytojai naudoja įgytas naujas kompetencijas praktinėje veikloje.</w:t>
            </w:r>
          </w:p>
        </w:tc>
        <w:tc>
          <w:tcPr>
            <w:tcW w:w="3289" w:type="dxa"/>
            <w:tcBorders>
              <w:top w:val="single" w:sz="4" w:space="0" w:color="auto"/>
              <w:left w:val="single" w:sz="4" w:space="0" w:color="auto"/>
              <w:bottom w:val="single" w:sz="4" w:space="0" w:color="auto"/>
              <w:right w:val="single" w:sz="4" w:space="0" w:color="auto"/>
            </w:tcBorders>
          </w:tcPr>
          <w:p w:rsidR="00CF00C5" w:rsidRDefault="00CF4475" w:rsidP="00CF4475">
            <w:pPr>
              <w:overflowPunct w:val="0"/>
              <w:textAlignment w:val="baseline"/>
              <w:rPr>
                <w:szCs w:val="24"/>
                <w:lang w:eastAsia="lt-LT"/>
              </w:rPr>
            </w:pPr>
            <w:r>
              <w:rPr>
                <w:szCs w:val="24"/>
                <w:lang w:eastAsia="lt-LT"/>
              </w:rPr>
              <w:t>Išliks tvarus matematikos NMPP testų rodiklis – 0,1.</w:t>
            </w:r>
          </w:p>
        </w:tc>
      </w:tr>
      <w:tr w:rsidR="00CF00C5" w:rsidTr="002D7D44">
        <w:tc>
          <w:tcPr>
            <w:tcW w:w="3377" w:type="dxa"/>
            <w:tcBorders>
              <w:top w:val="single" w:sz="4" w:space="0" w:color="auto"/>
              <w:left w:val="single" w:sz="4" w:space="0" w:color="auto"/>
              <w:bottom w:val="single" w:sz="4" w:space="0" w:color="auto"/>
              <w:right w:val="single" w:sz="4" w:space="0" w:color="auto"/>
            </w:tcBorders>
            <w:hideMark/>
          </w:tcPr>
          <w:p w:rsidR="00CF00C5" w:rsidRDefault="00CF00C5" w:rsidP="00CF4475">
            <w:pPr>
              <w:overflowPunct w:val="0"/>
              <w:textAlignment w:val="baseline"/>
              <w:rPr>
                <w:szCs w:val="24"/>
                <w:lang w:eastAsia="lt-LT"/>
              </w:rPr>
            </w:pPr>
            <w:r>
              <w:rPr>
                <w:szCs w:val="24"/>
                <w:lang w:eastAsia="lt-LT"/>
              </w:rPr>
              <w:t>9.5.</w:t>
            </w:r>
            <w:r w:rsidR="00CF4475">
              <w:rPr>
                <w:szCs w:val="24"/>
                <w:lang w:eastAsia="lt-LT"/>
              </w:rPr>
              <w:t xml:space="preserve"> Užtikrinti pagrindinio ugdymo kokybę ir veiksmingumą.</w:t>
            </w:r>
          </w:p>
        </w:tc>
        <w:tc>
          <w:tcPr>
            <w:tcW w:w="2719" w:type="dxa"/>
            <w:tcBorders>
              <w:top w:val="single" w:sz="4" w:space="0" w:color="auto"/>
              <w:left w:val="single" w:sz="4" w:space="0" w:color="auto"/>
              <w:bottom w:val="single" w:sz="4" w:space="0" w:color="auto"/>
              <w:right w:val="single" w:sz="4" w:space="0" w:color="auto"/>
            </w:tcBorders>
          </w:tcPr>
          <w:p w:rsidR="00CF00C5" w:rsidRDefault="00CF4475" w:rsidP="00CF4475">
            <w:pPr>
              <w:overflowPunct w:val="0"/>
              <w:textAlignment w:val="baseline"/>
              <w:rPr>
                <w:szCs w:val="24"/>
                <w:lang w:eastAsia="lt-LT"/>
              </w:rPr>
            </w:pPr>
            <w:r>
              <w:rPr>
                <w:szCs w:val="24"/>
                <w:lang w:eastAsia="lt-LT"/>
              </w:rPr>
              <w:t xml:space="preserve">Užtikrinti kiekvieno mokinio individualios pažangos </w:t>
            </w:r>
            <w:proofErr w:type="spellStart"/>
            <w:r>
              <w:rPr>
                <w:szCs w:val="24"/>
                <w:lang w:eastAsia="lt-LT"/>
              </w:rPr>
              <w:t>stebėseną</w:t>
            </w:r>
            <w:proofErr w:type="spellEnd"/>
            <w:r>
              <w:rPr>
                <w:szCs w:val="24"/>
                <w:lang w:eastAsia="lt-LT"/>
              </w:rPr>
              <w:t>. Mokiniams teikiama ugdymosi pagalba.</w:t>
            </w:r>
          </w:p>
          <w:p w:rsidR="00BA2317" w:rsidRDefault="00BA2317" w:rsidP="00CF4475">
            <w:pPr>
              <w:overflowPunct w:val="0"/>
              <w:textAlignment w:val="baseline"/>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rsidR="00CF00C5" w:rsidRDefault="00CF4475" w:rsidP="00BA2317">
            <w:pPr>
              <w:overflowPunct w:val="0"/>
              <w:textAlignment w:val="baseline"/>
              <w:rPr>
                <w:szCs w:val="24"/>
                <w:lang w:eastAsia="lt-LT"/>
              </w:rPr>
            </w:pPr>
            <w:r>
              <w:rPr>
                <w:szCs w:val="24"/>
                <w:lang w:eastAsia="lt-LT"/>
              </w:rPr>
              <w:t>Stebima ir aptariama mokinių individuali pažanga. Mokiniai gauna reikiamą pedagoginę</w:t>
            </w:r>
            <w:r w:rsidR="00BA2317">
              <w:rPr>
                <w:szCs w:val="24"/>
                <w:lang w:eastAsia="lt-LT"/>
              </w:rPr>
              <w:t xml:space="preserve"> ir </w:t>
            </w:r>
            <w:r>
              <w:rPr>
                <w:szCs w:val="24"/>
                <w:lang w:eastAsia="lt-LT"/>
              </w:rPr>
              <w:t>psichologinę pagalbą.</w:t>
            </w:r>
          </w:p>
        </w:tc>
      </w:tr>
    </w:tbl>
    <w:p w:rsidR="00CF00C5" w:rsidRDefault="00CF00C5" w:rsidP="00CF00C5">
      <w:pPr>
        <w:overflowPunct w:val="0"/>
        <w:textAlignment w:val="baseline"/>
        <w:rPr>
          <w:szCs w:val="24"/>
        </w:rPr>
      </w:pPr>
    </w:p>
    <w:p w:rsidR="005360F5" w:rsidRDefault="005360F5" w:rsidP="00CF00C5">
      <w:pPr>
        <w:tabs>
          <w:tab w:val="left" w:pos="426"/>
        </w:tabs>
        <w:overflowPunct w:val="0"/>
        <w:jc w:val="both"/>
        <w:textAlignment w:val="baseline"/>
        <w:rPr>
          <w:b/>
          <w:szCs w:val="24"/>
          <w:lang w:eastAsia="lt-LT"/>
        </w:rPr>
      </w:pPr>
    </w:p>
    <w:p w:rsidR="00CF00C5" w:rsidRDefault="00CF00C5" w:rsidP="00CF00C5">
      <w:pPr>
        <w:tabs>
          <w:tab w:val="left" w:pos="426"/>
        </w:tabs>
        <w:overflowPunct w:val="0"/>
        <w:jc w:val="both"/>
        <w:textAlignment w:val="baseline"/>
        <w:rPr>
          <w:b/>
          <w:szCs w:val="24"/>
          <w:lang w:eastAsia="lt-LT"/>
        </w:rPr>
      </w:pPr>
      <w:r>
        <w:rPr>
          <w:b/>
          <w:szCs w:val="24"/>
          <w:lang w:eastAsia="lt-LT"/>
        </w:rPr>
        <w:t>10.</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p w:rsidR="00CF00C5" w:rsidRDefault="00CF00C5" w:rsidP="00CF00C5">
      <w:pPr>
        <w:overflowPunct w:val="0"/>
        <w:textAlignment w:val="baseline"/>
        <w:rPr>
          <w:szCs w:val="24"/>
          <w:lang w:eastAsia="lt-LT"/>
        </w:rPr>
      </w:pPr>
      <w:r>
        <w:rPr>
          <w:szCs w:val="24"/>
          <w:lang w:eastAsia="lt-LT"/>
        </w:rPr>
        <w:t>(pildoma suderinus su švietimo įstaigos vadovu)</w:t>
      </w:r>
    </w:p>
    <w:p w:rsidR="005360F5" w:rsidRDefault="005360F5" w:rsidP="00CF00C5">
      <w:pPr>
        <w:overflowPunct w:val="0"/>
        <w:textAlignment w:val="baseline"/>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F00C5" w:rsidTr="00ED7CF4">
        <w:tc>
          <w:tcPr>
            <w:tcW w:w="9493"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jc w:val="both"/>
              <w:textAlignment w:val="baseline"/>
              <w:rPr>
                <w:szCs w:val="24"/>
                <w:lang w:eastAsia="lt-LT"/>
              </w:rPr>
            </w:pPr>
            <w:r>
              <w:rPr>
                <w:szCs w:val="24"/>
                <w:lang w:eastAsia="lt-LT"/>
              </w:rPr>
              <w:t>10.1.</w:t>
            </w:r>
          </w:p>
        </w:tc>
      </w:tr>
      <w:tr w:rsidR="00CF00C5" w:rsidTr="00ED7CF4">
        <w:tc>
          <w:tcPr>
            <w:tcW w:w="9493"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jc w:val="both"/>
              <w:textAlignment w:val="baseline"/>
              <w:rPr>
                <w:szCs w:val="24"/>
                <w:lang w:eastAsia="lt-LT"/>
              </w:rPr>
            </w:pPr>
            <w:r>
              <w:rPr>
                <w:szCs w:val="24"/>
                <w:lang w:eastAsia="lt-LT"/>
              </w:rPr>
              <w:t>10.2.</w:t>
            </w:r>
          </w:p>
        </w:tc>
      </w:tr>
      <w:tr w:rsidR="00CF00C5" w:rsidTr="00ED7CF4">
        <w:tc>
          <w:tcPr>
            <w:tcW w:w="9493" w:type="dxa"/>
            <w:tcBorders>
              <w:top w:val="single" w:sz="4" w:space="0" w:color="auto"/>
              <w:left w:val="single" w:sz="4" w:space="0" w:color="auto"/>
              <w:bottom w:val="single" w:sz="4" w:space="0" w:color="auto"/>
              <w:right w:val="single" w:sz="4" w:space="0" w:color="auto"/>
            </w:tcBorders>
            <w:hideMark/>
          </w:tcPr>
          <w:p w:rsidR="00CF00C5" w:rsidRDefault="00CF00C5" w:rsidP="00ED7CF4">
            <w:pPr>
              <w:overflowPunct w:val="0"/>
              <w:jc w:val="both"/>
              <w:textAlignment w:val="baseline"/>
              <w:rPr>
                <w:szCs w:val="24"/>
                <w:lang w:eastAsia="lt-LT"/>
              </w:rPr>
            </w:pPr>
            <w:r>
              <w:rPr>
                <w:szCs w:val="24"/>
                <w:lang w:eastAsia="lt-LT"/>
              </w:rPr>
              <w:t>10.3.</w:t>
            </w:r>
          </w:p>
        </w:tc>
      </w:tr>
    </w:tbl>
    <w:p w:rsidR="00CF00C5" w:rsidRDefault="00CF00C5" w:rsidP="00CF00C5">
      <w:pPr>
        <w:overflowPunct w:val="0"/>
        <w:jc w:val="center"/>
        <w:textAlignment w:val="baseline"/>
        <w:rPr>
          <w:szCs w:val="24"/>
          <w:lang w:eastAsia="lt-LT"/>
        </w:rPr>
      </w:pPr>
    </w:p>
    <w:p w:rsidR="00CF00C5" w:rsidRDefault="00CF00C5" w:rsidP="00CF00C5">
      <w:pPr>
        <w:tabs>
          <w:tab w:val="left" w:pos="6237"/>
          <w:tab w:val="right" w:pos="8306"/>
        </w:tabs>
        <w:overflowPunct w:val="0"/>
        <w:textAlignment w:val="baseline"/>
        <w:rPr>
          <w:color w:val="000000"/>
          <w:szCs w:val="24"/>
        </w:rPr>
      </w:pPr>
    </w:p>
    <w:p w:rsidR="00CF00C5" w:rsidRDefault="00CF00C5" w:rsidP="00CF00C5">
      <w:pPr>
        <w:tabs>
          <w:tab w:val="left" w:pos="4253"/>
          <w:tab w:val="left" w:pos="6946"/>
        </w:tabs>
        <w:overflowPunct w:val="0"/>
        <w:jc w:val="both"/>
        <w:textAlignment w:val="baseline"/>
        <w:rPr>
          <w:szCs w:val="24"/>
          <w:lang w:eastAsia="lt-LT"/>
        </w:rPr>
      </w:pPr>
      <w:r>
        <w:rPr>
          <w:szCs w:val="24"/>
          <w:lang w:eastAsia="lt-LT"/>
        </w:rPr>
        <w:t>______________________                 __________           _________________         __________</w:t>
      </w:r>
    </w:p>
    <w:p w:rsidR="00CF00C5" w:rsidRDefault="00CF00C5" w:rsidP="00CF00C5">
      <w:pPr>
        <w:tabs>
          <w:tab w:val="left" w:pos="1276"/>
          <w:tab w:val="left" w:pos="4536"/>
          <w:tab w:val="left" w:pos="7230"/>
        </w:tabs>
        <w:overflowPunct w:val="0"/>
        <w:jc w:val="both"/>
        <w:textAlignment w:val="baseline"/>
        <w:rPr>
          <w:color w:val="000000"/>
          <w:sz w:val="20"/>
          <w:lang w:eastAsia="lt-LT"/>
        </w:rPr>
      </w:pPr>
      <w:r>
        <w:rPr>
          <w:sz w:val="20"/>
          <w:lang w:eastAsia="lt-LT"/>
        </w:rPr>
        <w:t>(</w:t>
      </w:r>
      <w:r>
        <w:rPr>
          <w:color w:val="000000"/>
          <w:sz w:val="20"/>
          <w:lang w:eastAsia="lt-LT"/>
        </w:rPr>
        <w:t xml:space="preserve">švietimo įstaigos savininko teises ir </w:t>
      </w:r>
      <w:r>
        <w:rPr>
          <w:sz w:val="20"/>
          <w:lang w:eastAsia="lt-LT"/>
        </w:rPr>
        <w:t xml:space="preserve">                    (parašas)                            (vardas ir pavardė)                    (data)</w:t>
      </w:r>
    </w:p>
    <w:p w:rsidR="00CF00C5" w:rsidRDefault="00CF00C5" w:rsidP="00CF00C5">
      <w:pPr>
        <w:tabs>
          <w:tab w:val="left" w:pos="1276"/>
          <w:tab w:val="left" w:pos="4536"/>
          <w:tab w:val="left" w:pos="7230"/>
        </w:tabs>
        <w:overflowPunct w:val="0"/>
        <w:jc w:val="both"/>
        <w:textAlignment w:val="baseline"/>
        <w:rPr>
          <w:color w:val="000000"/>
          <w:sz w:val="20"/>
          <w:lang w:eastAsia="lt-LT"/>
        </w:rPr>
      </w:pPr>
      <w:r>
        <w:rPr>
          <w:color w:val="000000"/>
          <w:sz w:val="20"/>
          <w:lang w:eastAsia="lt-LT"/>
        </w:rPr>
        <w:t xml:space="preserve">pareigas įgyvendinančios institucijos </w:t>
      </w:r>
    </w:p>
    <w:p w:rsidR="00CF00C5" w:rsidRDefault="00CF00C5" w:rsidP="00CF00C5">
      <w:pPr>
        <w:tabs>
          <w:tab w:val="left" w:pos="1276"/>
          <w:tab w:val="left" w:pos="4536"/>
          <w:tab w:val="left" w:pos="7230"/>
        </w:tabs>
        <w:overflowPunct w:val="0"/>
        <w:jc w:val="both"/>
        <w:textAlignment w:val="baseline"/>
        <w:rPr>
          <w:sz w:val="20"/>
          <w:lang w:eastAsia="lt-LT"/>
        </w:rPr>
      </w:pPr>
      <w:r>
        <w:rPr>
          <w:color w:val="000000"/>
          <w:sz w:val="20"/>
          <w:lang w:eastAsia="lt-LT"/>
        </w:rPr>
        <w:t>(dalininkų susirinkimo) įgalioto asmens</w:t>
      </w:r>
    </w:p>
    <w:p w:rsidR="00CF00C5" w:rsidRDefault="00CF00C5" w:rsidP="00CF00C5">
      <w:pPr>
        <w:tabs>
          <w:tab w:val="left" w:pos="1276"/>
          <w:tab w:val="left" w:pos="4536"/>
          <w:tab w:val="left" w:pos="7230"/>
        </w:tabs>
        <w:overflowPunct w:val="0"/>
        <w:jc w:val="both"/>
        <w:textAlignment w:val="baseline"/>
        <w:rPr>
          <w:sz w:val="20"/>
          <w:lang w:eastAsia="lt-LT"/>
        </w:rPr>
      </w:pPr>
      <w:r>
        <w:rPr>
          <w:sz w:val="20"/>
          <w:lang w:eastAsia="lt-LT"/>
        </w:rPr>
        <w:t>pareigos)</w:t>
      </w:r>
    </w:p>
    <w:p w:rsidR="00CF00C5" w:rsidRDefault="00CF00C5" w:rsidP="00CF00C5">
      <w:pPr>
        <w:tabs>
          <w:tab w:val="left" w:pos="1276"/>
          <w:tab w:val="left" w:pos="5954"/>
          <w:tab w:val="left" w:pos="8364"/>
        </w:tabs>
        <w:overflowPunct w:val="0"/>
        <w:jc w:val="both"/>
        <w:textAlignment w:val="baseline"/>
        <w:rPr>
          <w:szCs w:val="24"/>
          <w:lang w:eastAsia="lt-LT"/>
        </w:rPr>
      </w:pPr>
    </w:p>
    <w:p w:rsidR="00CF00C5" w:rsidRDefault="00CF00C5" w:rsidP="00CF00C5">
      <w:pPr>
        <w:tabs>
          <w:tab w:val="left" w:pos="1276"/>
          <w:tab w:val="left" w:pos="5954"/>
          <w:tab w:val="left" w:pos="8364"/>
        </w:tabs>
        <w:overflowPunct w:val="0"/>
        <w:jc w:val="both"/>
        <w:textAlignment w:val="baseline"/>
        <w:rPr>
          <w:szCs w:val="24"/>
          <w:lang w:eastAsia="lt-LT"/>
        </w:rPr>
      </w:pPr>
      <w:r>
        <w:rPr>
          <w:szCs w:val="24"/>
          <w:lang w:eastAsia="lt-LT"/>
        </w:rPr>
        <w:t>Susipažinau.</w:t>
      </w:r>
    </w:p>
    <w:p w:rsidR="00CF00C5" w:rsidRDefault="00CF00C5" w:rsidP="00CF00C5">
      <w:pPr>
        <w:tabs>
          <w:tab w:val="left" w:pos="4253"/>
          <w:tab w:val="left" w:pos="6946"/>
        </w:tabs>
        <w:overflowPunct w:val="0"/>
        <w:jc w:val="both"/>
        <w:textAlignment w:val="baseline"/>
        <w:rPr>
          <w:szCs w:val="24"/>
          <w:lang w:eastAsia="lt-LT"/>
        </w:rPr>
      </w:pPr>
      <w:r>
        <w:rPr>
          <w:szCs w:val="24"/>
          <w:lang w:eastAsia="lt-LT"/>
        </w:rPr>
        <w:t>____________________                 __________                 _________________         __________</w:t>
      </w:r>
    </w:p>
    <w:p w:rsidR="00CF00C5" w:rsidRDefault="00CF00C5" w:rsidP="00CF00C5">
      <w:pPr>
        <w:tabs>
          <w:tab w:val="left" w:pos="4536"/>
          <w:tab w:val="left" w:pos="7230"/>
        </w:tabs>
        <w:overflowPunct w:val="0"/>
        <w:jc w:val="both"/>
        <w:textAlignment w:val="baseline"/>
        <w:rPr>
          <w:sz w:val="20"/>
          <w:lang w:eastAsia="lt-LT"/>
        </w:rPr>
      </w:pPr>
      <w:r>
        <w:rPr>
          <w:sz w:val="20"/>
          <w:lang w:eastAsia="lt-LT"/>
        </w:rPr>
        <w:t>(švietimo įstaigos vadovo pareigos)                  (parašas)                               (vardas ir pavardė)                      (data)</w:t>
      </w:r>
    </w:p>
    <w:p w:rsidR="00CF00C5" w:rsidRDefault="00CF00C5" w:rsidP="00CF00C5">
      <w:pPr>
        <w:tabs>
          <w:tab w:val="left" w:pos="6237"/>
          <w:tab w:val="right" w:pos="8306"/>
        </w:tabs>
        <w:overflowPunct w:val="0"/>
        <w:textAlignment w:val="baseline"/>
        <w:rPr>
          <w:color w:val="000000"/>
          <w:sz w:val="20"/>
        </w:rPr>
      </w:pPr>
    </w:p>
    <w:p w:rsidR="00CF00C5" w:rsidRDefault="00CF00C5" w:rsidP="00CF00C5">
      <w:pPr>
        <w:tabs>
          <w:tab w:val="left" w:pos="6237"/>
          <w:tab w:val="right" w:pos="8306"/>
        </w:tabs>
        <w:overflowPunct w:val="0"/>
        <w:textAlignment w:val="baseline"/>
        <w:rPr>
          <w:color w:val="000000"/>
          <w:szCs w:val="24"/>
        </w:rPr>
      </w:pPr>
    </w:p>
    <w:p w:rsidR="00CF00C5" w:rsidRDefault="00CF00C5" w:rsidP="00CF00C5">
      <w:pPr>
        <w:tabs>
          <w:tab w:val="left" w:pos="6237"/>
          <w:tab w:val="right" w:pos="8306"/>
        </w:tabs>
        <w:overflowPunct w:val="0"/>
        <w:textAlignment w:val="baseline"/>
        <w:rPr>
          <w:color w:val="000000"/>
          <w:szCs w:val="24"/>
        </w:rPr>
      </w:pPr>
    </w:p>
    <w:p w:rsidR="00CF00C5" w:rsidRDefault="00CF00C5" w:rsidP="00CF00C5">
      <w:pPr>
        <w:overflowPunct w:val="0"/>
        <w:ind w:left="-6" w:firstLine="573"/>
        <w:jc w:val="center"/>
        <w:textAlignment w:val="baseline"/>
        <w:rPr>
          <w:szCs w:val="24"/>
        </w:rPr>
      </w:pPr>
    </w:p>
    <w:p w:rsidR="008F3B7B" w:rsidRDefault="008F3B7B"/>
    <w:sectPr w:rsidR="008F3B7B" w:rsidSect="00ED7CF4">
      <w:pgSz w:w="11907" w:h="16840" w:code="9"/>
      <w:pgMar w:top="851" w:right="567" w:bottom="1134" w:left="1701" w:header="289"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 w:name="Segoe UI Symbol">
    <w:altName w:val="Cambria Math"/>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C5"/>
    <w:rsid w:val="00056B13"/>
    <w:rsid w:val="000E18BE"/>
    <w:rsid w:val="002D7D44"/>
    <w:rsid w:val="0042217A"/>
    <w:rsid w:val="005360F5"/>
    <w:rsid w:val="005916FC"/>
    <w:rsid w:val="00660915"/>
    <w:rsid w:val="00790C6B"/>
    <w:rsid w:val="008F3B7B"/>
    <w:rsid w:val="009973CD"/>
    <w:rsid w:val="00A32279"/>
    <w:rsid w:val="00A4357C"/>
    <w:rsid w:val="00AE471C"/>
    <w:rsid w:val="00B928C5"/>
    <w:rsid w:val="00BA2317"/>
    <w:rsid w:val="00BB1E84"/>
    <w:rsid w:val="00CA6467"/>
    <w:rsid w:val="00CF00C5"/>
    <w:rsid w:val="00CF4475"/>
    <w:rsid w:val="00ED7CF4"/>
    <w:rsid w:val="00EF3ADD"/>
    <w:rsid w:val="00FE0E8F"/>
    <w:rsid w:val="00FE4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00C5"/>
    <w:pPr>
      <w:spacing w:line="240" w:lineRule="auto"/>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F00C5"/>
    <w:pPr>
      <w:spacing w:line="240" w:lineRule="auto"/>
      <w:jc w:val="left"/>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F00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00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00C5"/>
    <w:pPr>
      <w:spacing w:line="240" w:lineRule="auto"/>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F00C5"/>
    <w:pPr>
      <w:spacing w:line="240" w:lineRule="auto"/>
      <w:jc w:val="left"/>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F00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00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0ADE7-4085-4DE6-8D82-9897488B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20662</Words>
  <Characters>11778</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Rolanda</cp:lastModifiedBy>
  <cp:revision>10</cp:revision>
  <dcterms:created xsi:type="dcterms:W3CDTF">2019-01-21T11:33:00Z</dcterms:created>
  <dcterms:modified xsi:type="dcterms:W3CDTF">2019-01-21T13:53:00Z</dcterms:modified>
</cp:coreProperties>
</file>